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F5" w:rsidRDefault="002766F5" w:rsidP="00E277D4">
      <w:pPr>
        <w:spacing w:after="0" w:line="360" w:lineRule="auto"/>
      </w:pPr>
    </w:p>
    <w:p w:rsidR="00E277D4" w:rsidRPr="00BF6E05" w:rsidRDefault="00E277D4" w:rsidP="00E2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E05">
        <w:rPr>
          <w:rFonts w:ascii="Times New Roman" w:hAnsi="Times New Roman" w:cs="Times New Roman"/>
          <w:sz w:val="20"/>
          <w:szCs w:val="20"/>
        </w:rPr>
        <w:t>Figura 1 - Patrimônio territorial e seus componentes</w:t>
      </w:r>
    </w:p>
    <w:p w:rsidR="00E277D4" w:rsidRDefault="00E277D4" w:rsidP="00E277D4">
      <w:pPr>
        <w:spacing w:after="0" w:line="360" w:lineRule="auto"/>
      </w:pPr>
      <w:r w:rsidRPr="00E277D4">
        <w:rPr>
          <w:noProof/>
          <w:lang w:eastAsia="pt-BR"/>
        </w:rPr>
        <w:drawing>
          <wp:inline distT="0" distB="0" distL="0" distR="0">
            <wp:extent cx="5400040" cy="2758178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7D4" w:rsidRPr="00BF6E05" w:rsidRDefault="00E277D4" w:rsidP="00E2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E05">
        <w:rPr>
          <w:rFonts w:ascii="Times New Roman" w:hAnsi="Times New Roman" w:cs="Times New Roman"/>
          <w:sz w:val="20"/>
          <w:szCs w:val="20"/>
        </w:rPr>
        <w:t>Fonte: Dallabrida (2016, p. 33)</w:t>
      </w:r>
    </w:p>
    <w:p w:rsidR="00E277D4" w:rsidRDefault="00E277D4" w:rsidP="00E277D4">
      <w:pPr>
        <w:spacing w:after="0" w:line="360" w:lineRule="auto"/>
      </w:pPr>
    </w:p>
    <w:p w:rsidR="00111617" w:rsidRPr="00BF6E05" w:rsidRDefault="00111617" w:rsidP="001116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E05">
        <w:rPr>
          <w:rFonts w:ascii="Times New Roman" w:hAnsi="Times New Roman" w:cs="Times New Roman"/>
          <w:sz w:val="20"/>
          <w:szCs w:val="20"/>
        </w:rPr>
        <w:t>Quadro 1 - Definições sobre Marcas de Território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7373"/>
        <w:gridCol w:w="1239"/>
      </w:tblGrid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b/>
                <w:sz w:val="20"/>
                <w:szCs w:val="20"/>
              </w:rPr>
              <w:t>Definição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b/>
                <w:sz w:val="20"/>
                <w:szCs w:val="20"/>
              </w:rPr>
              <w:t>Autor/Obra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Como elemento que engloba atributos diferentes de um espaço para obter um determinado posicionamento, como necessidade de singularizar territórios, a marca de território representa um exercício de resistência identitária, ante um modelo </w:t>
            </w: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homogeneizador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inerente a uma sociedade que se autodenomina global e pós-moderna.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López-Lita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 w:rsidRPr="00BF6E05"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  <w:t>Benlloch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(2005)</w:t>
            </w:r>
          </w:p>
        </w:tc>
      </w:tr>
      <w:tr w:rsidR="00111617" w:rsidRPr="00BF6E05" w:rsidTr="00D506D9">
        <w:trPr>
          <w:trHeight w:val="496"/>
        </w:trPr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A marca de território deve ocupar-se da criação e comunicação de uma identidade de lugar que possibilite incrementar seu atrativo.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Rainisto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(2004)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A marca de território é um grande identificador de valores intangíveis.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Morgan (2004)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A marca de território é a representação da identidade de um território, mediante a construção de uma imagem favorável, internamente e externamente.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Govers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proofErr w:type="spellEnd"/>
            <w:proofErr w:type="gram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(2009)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i/>
                <w:sz w:val="20"/>
                <w:szCs w:val="20"/>
              </w:rPr>
              <w:t>Branding</w:t>
            </w: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é concebido como um processo de representação, planejamento e comunicação de um nome e da identidade de um lugar. O objetivo consiste não apenas em obter rendimento econômico, mas também alcançar uma boa reputação para o território. 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Anholt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(2007; 2010)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i/>
                <w:sz w:val="20"/>
                <w:szCs w:val="20"/>
              </w:rPr>
              <w:t>Branding</w:t>
            </w: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consiste em gerar identidade de lugar para produzir mudanças na imagem e reputação, com vistas a interferir na modificação do comportamento de clientes potenciais. Trata-se de uma nova forma de governança do território.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Kavaratzis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(2005)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i/>
                <w:sz w:val="20"/>
                <w:szCs w:val="20"/>
              </w:rPr>
              <w:t>Branding</w:t>
            </w: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não é uma ferramenta de gestão, senão que uma técnica de projeção de uma imagem positiva dirigida a clientes potenciais. Trata-se de construir valor de marca, mediante a comunicação efetiva dos atributos do território.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Fernández-Cavia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(2009)</w:t>
            </w:r>
          </w:p>
        </w:tc>
      </w:tr>
      <w:tr w:rsidR="00111617" w:rsidRPr="00BF6E05" w:rsidTr="00D506D9">
        <w:tc>
          <w:tcPr>
            <w:tcW w:w="7620" w:type="dxa"/>
          </w:tcPr>
          <w:p w:rsidR="00111617" w:rsidRPr="00BF6E05" w:rsidRDefault="00111617" w:rsidP="00D5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Apesar de integrar-se em um contexto global e pós-moderno, a marca de território é, em si, um exercício de reafirmação de identidades.</w:t>
            </w:r>
          </w:p>
        </w:tc>
        <w:tc>
          <w:tcPr>
            <w:tcW w:w="0" w:type="auto"/>
          </w:tcPr>
          <w:p w:rsidR="00111617" w:rsidRPr="00BF6E05" w:rsidRDefault="00111617" w:rsidP="00D50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Lash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>Urry</w:t>
            </w:r>
            <w:proofErr w:type="spellEnd"/>
            <w:r w:rsidRPr="00BF6E05">
              <w:rPr>
                <w:rFonts w:ascii="Times New Roman" w:hAnsi="Times New Roman" w:cs="Times New Roman"/>
                <w:sz w:val="20"/>
                <w:szCs w:val="20"/>
              </w:rPr>
              <w:t xml:space="preserve"> (1994)</w:t>
            </w:r>
          </w:p>
        </w:tc>
      </w:tr>
    </w:tbl>
    <w:p w:rsidR="00111617" w:rsidRPr="00BF6E05" w:rsidRDefault="00111617" w:rsidP="001116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E05">
        <w:rPr>
          <w:rFonts w:ascii="Times New Roman" w:hAnsi="Times New Roman" w:cs="Times New Roman"/>
          <w:sz w:val="20"/>
          <w:szCs w:val="20"/>
        </w:rPr>
        <w:t xml:space="preserve">Fonte: Elaboração dos autores, a partir de </w:t>
      </w:r>
      <w:proofErr w:type="spellStart"/>
      <w:r w:rsidRPr="00BF6E05">
        <w:rPr>
          <w:rFonts w:ascii="Times New Roman" w:hAnsi="Times New Roman" w:cs="Times New Roman"/>
          <w:sz w:val="20"/>
          <w:szCs w:val="20"/>
        </w:rPr>
        <w:t>San</w:t>
      </w:r>
      <w:proofErr w:type="spellEnd"/>
      <w:r w:rsidRPr="00BF6E05">
        <w:rPr>
          <w:rFonts w:ascii="Times New Roman" w:hAnsi="Times New Roman" w:cs="Times New Roman"/>
          <w:sz w:val="20"/>
          <w:szCs w:val="20"/>
        </w:rPr>
        <w:t xml:space="preserve"> Eugenio (2012</w:t>
      </w:r>
      <w:proofErr w:type="gramStart"/>
      <w:r w:rsidRPr="00BF6E05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BF6E05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:rsidR="00111617" w:rsidRDefault="00111617" w:rsidP="00E277D4">
      <w:pPr>
        <w:spacing w:after="0" w:line="360" w:lineRule="auto"/>
      </w:pPr>
    </w:p>
    <w:p w:rsidR="00480120" w:rsidRDefault="00480120" w:rsidP="00E277D4">
      <w:pPr>
        <w:spacing w:after="0" w:line="360" w:lineRule="auto"/>
      </w:pPr>
    </w:p>
    <w:p w:rsidR="00480120" w:rsidRDefault="00480120" w:rsidP="00E277D4">
      <w:pPr>
        <w:spacing w:after="0" w:line="360" w:lineRule="auto"/>
      </w:pPr>
    </w:p>
    <w:p w:rsidR="00480120" w:rsidRDefault="00480120" w:rsidP="00E277D4">
      <w:pPr>
        <w:spacing w:after="0" w:line="360" w:lineRule="auto"/>
      </w:pPr>
    </w:p>
    <w:p w:rsidR="00480120" w:rsidRPr="00BF6E05" w:rsidRDefault="00480120" w:rsidP="004801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E05">
        <w:rPr>
          <w:rFonts w:ascii="Times New Roman" w:hAnsi="Times New Roman" w:cs="Times New Roman"/>
          <w:sz w:val="20"/>
          <w:szCs w:val="20"/>
        </w:rPr>
        <w:lastRenderedPageBreak/>
        <w:t xml:space="preserve">Tabela 01 – Questão </w:t>
      </w:r>
      <w:proofErr w:type="gramStart"/>
      <w:r w:rsidRPr="00BF6E05">
        <w:rPr>
          <w:rFonts w:ascii="Times New Roman" w:hAnsi="Times New Roman" w:cs="Times New Roman"/>
          <w:sz w:val="20"/>
          <w:szCs w:val="20"/>
        </w:rPr>
        <w:t>4</w:t>
      </w:r>
      <w:proofErr w:type="gramEnd"/>
    </w:p>
    <w:tbl>
      <w:tblPr>
        <w:tblW w:w="5020" w:type="dxa"/>
        <w:tblCellMar>
          <w:left w:w="70" w:type="dxa"/>
          <w:right w:w="70" w:type="dxa"/>
        </w:tblCellMar>
        <w:tblLook w:val="04A0"/>
      </w:tblPr>
      <w:tblGrid>
        <w:gridCol w:w="4860"/>
        <w:gridCol w:w="841"/>
      </w:tblGrid>
      <w:tr w:rsidR="00480120" w:rsidRPr="00BF6E05" w:rsidTr="00D506D9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OPÇÕES QUE MELHOR IDENTIFICAM A REGIÃO</w:t>
            </w:r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ALTERNATIVAS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VOTOS</w:t>
            </w:r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 Terra da erva-mate ou chimarrão;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</w:t>
            </w:r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 Clima frio/temperado;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</w:t>
            </w:r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 População hospitaleira;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 História rica;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e) Natureza exuberante;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f) Cultura forte;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g) Produtos/serviços reconhecidos;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h) Outro;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i) Patrimônios materiais.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480120" w:rsidRPr="00BF6E05" w:rsidTr="00D506D9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0120" w:rsidRPr="00BF6E05" w:rsidRDefault="00480120" w:rsidP="00D506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6E0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140</w:t>
            </w:r>
          </w:p>
        </w:tc>
      </w:tr>
    </w:tbl>
    <w:p w:rsidR="00480120" w:rsidRPr="00BF6E05" w:rsidRDefault="00480120" w:rsidP="004801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E05">
        <w:rPr>
          <w:rFonts w:ascii="Times New Roman" w:hAnsi="Times New Roman" w:cs="Times New Roman"/>
          <w:sz w:val="20"/>
          <w:szCs w:val="20"/>
        </w:rPr>
        <w:t>Fonte: Dados da pesquisa (2015)</w:t>
      </w:r>
    </w:p>
    <w:p w:rsidR="00480120" w:rsidRDefault="00480120" w:rsidP="00E277D4">
      <w:pPr>
        <w:spacing w:after="0" w:line="360" w:lineRule="auto"/>
      </w:pPr>
    </w:p>
    <w:p w:rsidR="002C6550" w:rsidRDefault="002C6550" w:rsidP="002C6550"/>
    <w:p w:rsidR="002C6550" w:rsidRDefault="002C6550" w:rsidP="002C6550">
      <w:r>
        <w:rPr>
          <w:noProof/>
          <w:lang w:eastAsia="pt-BR"/>
        </w:rPr>
        <w:drawing>
          <wp:inline distT="0" distB="0" distL="0" distR="0">
            <wp:extent cx="5400040" cy="3275579"/>
            <wp:effectExtent l="19050" t="0" r="0" b="0"/>
            <wp:docPr id="5" name="Imagem 1" descr="C:\Users\valdi\Downloads\Quadr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Quadro 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50" w:rsidRDefault="002C6550" w:rsidP="002C6550"/>
    <w:p w:rsidR="002C6550" w:rsidRDefault="002C6550" w:rsidP="002C6550">
      <w:r>
        <w:rPr>
          <w:noProof/>
          <w:lang w:eastAsia="pt-BR"/>
        </w:rPr>
        <w:lastRenderedPageBreak/>
        <w:drawing>
          <wp:inline distT="0" distB="0" distL="0" distR="0">
            <wp:extent cx="5113020" cy="3730625"/>
            <wp:effectExtent l="19050" t="0" r="0" b="0"/>
            <wp:docPr id="6" name="Imagem 2" descr="C:\Users\valdi\Downloads\Tabela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di\Downloads\Tabela 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50" w:rsidRDefault="002C6550" w:rsidP="002C6550"/>
    <w:p w:rsidR="002C6550" w:rsidRDefault="002C6550" w:rsidP="002C6550">
      <w:r>
        <w:rPr>
          <w:noProof/>
          <w:lang w:eastAsia="pt-BR"/>
        </w:rPr>
        <w:drawing>
          <wp:inline distT="0" distB="0" distL="0" distR="0">
            <wp:extent cx="5400040" cy="2768019"/>
            <wp:effectExtent l="19050" t="0" r="0" b="0"/>
            <wp:docPr id="7" name="Imagem 3" descr="C:\Users\valdi\Downloads\Figura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di\Downloads\Figura 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550" w:rsidRDefault="002C6550" w:rsidP="00E277D4">
      <w:pPr>
        <w:spacing w:after="0" w:line="360" w:lineRule="auto"/>
      </w:pPr>
    </w:p>
    <w:sectPr w:rsidR="002C6550" w:rsidSect="00276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DC" w:rsidRDefault="00194ADC" w:rsidP="00111617">
      <w:pPr>
        <w:spacing w:after="0" w:line="240" w:lineRule="auto"/>
      </w:pPr>
      <w:r>
        <w:separator/>
      </w:r>
    </w:p>
  </w:endnote>
  <w:endnote w:type="continuationSeparator" w:id="0">
    <w:p w:rsidR="00194ADC" w:rsidRDefault="00194ADC" w:rsidP="0011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DC" w:rsidRDefault="00194ADC" w:rsidP="00111617">
      <w:pPr>
        <w:spacing w:after="0" w:line="240" w:lineRule="auto"/>
      </w:pPr>
      <w:r>
        <w:separator/>
      </w:r>
    </w:p>
  </w:footnote>
  <w:footnote w:type="continuationSeparator" w:id="0">
    <w:p w:rsidR="00194ADC" w:rsidRDefault="00194ADC" w:rsidP="00111617">
      <w:pPr>
        <w:spacing w:after="0" w:line="240" w:lineRule="auto"/>
      </w:pPr>
      <w:r>
        <w:continuationSeparator/>
      </w:r>
    </w:p>
  </w:footnote>
  <w:footnote w:id="1">
    <w:p w:rsidR="00111617" w:rsidRPr="00BF6E05" w:rsidRDefault="00111617" w:rsidP="00111617">
      <w:pPr>
        <w:pStyle w:val="Textodenotaderodap"/>
        <w:jc w:val="both"/>
        <w:rPr>
          <w:rFonts w:ascii="Times New Roman" w:hAnsi="Times New Roman"/>
        </w:rPr>
      </w:pPr>
      <w:r w:rsidRPr="00BF6E05">
        <w:rPr>
          <w:rStyle w:val="Refdenotaderodap"/>
          <w:rFonts w:ascii="Times New Roman" w:hAnsi="Times New Roman"/>
        </w:rPr>
        <w:footnoteRef/>
      </w:r>
      <w:r w:rsidRPr="00BF6E05">
        <w:rPr>
          <w:rFonts w:ascii="Times New Roman" w:hAnsi="Times New Roman"/>
        </w:rPr>
        <w:t xml:space="preserve"> Para acessar as obras referenciadas, consultar </w:t>
      </w:r>
      <w:proofErr w:type="spellStart"/>
      <w:r w:rsidRPr="00BF6E05">
        <w:rPr>
          <w:rFonts w:ascii="Times New Roman" w:hAnsi="Times New Roman"/>
        </w:rPr>
        <w:t>San</w:t>
      </w:r>
      <w:proofErr w:type="spellEnd"/>
      <w:r w:rsidRPr="00BF6E05">
        <w:rPr>
          <w:rFonts w:ascii="Times New Roman" w:hAnsi="Times New Roman"/>
        </w:rPr>
        <w:t xml:space="preserve"> Eugenio (2012), em especial, nas ps. 76 a 79.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7D4"/>
    <w:rsid w:val="00111617"/>
    <w:rsid w:val="00194ADC"/>
    <w:rsid w:val="002766F5"/>
    <w:rsid w:val="002C6550"/>
    <w:rsid w:val="00480120"/>
    <w:rsid w:val="00E277D4"/>
    <w:rsid w:val="00EC7114"/>
    <w:rsid w:val="00FD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7D4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111617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11617"/>
    <w:rPr>
      <w:rFonts w:ascii="Calibri" w:eastAsia="PMingLiU" w:hAnsi="Calibri" w:cs="Times New Roman"/>
      <w:sz w:val="20"/>
      <w:szCs w:val="20"/>
      <w:lang w:eastAsia="zh-TW"/>
    </w:rPr>
  </w:style>
  <w:style w:type="character" w:styleId="Refdenotaderodap">
    <w:name w:val="footnote reference"/>
    <w:aliases w:val="normal,Ref,de nota al pie"/>
    <w:basedOn w:val="Fontepargpadro"/>
    <w:uiPriority w:val="99"/>
    <w:unhideWhenUsed/>
    <w:rsid w:val="00111617"/>
    <w:rPr>
      <w:vertAlign w:val="superscript"/>
    </w:rPr>
  </w:style>
  <w:style w:type="table" w:styleId="Tabelacomgrade">
    <w:name w:val="Table Grid"/>
    <w:basedOn w:val="Tabelanormal"/>
    <w:uiPriority w:val="59"/>
    <w:rsid w:val="00111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1928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valdirdallabrida@gmail.com</dc:creator>
  <cp:lastModifiedBy>valdirdallabrida@gmail.com</cp:lastModifiedBy>
  <cp:revision>4</cp:revision>
  <dcterms:created xsi:type="dcterms:W3CDTF">2016-04-27T19:38:00Z</dcterms:created>
  <dcterms:modified xsi:type="dcterms:W3CDTF">2016-04-28T13:11:00Z</dcterms:modified>
</cp:coreProperties>
</file>