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charts/chart6.xml" ContentType="application/vnd.openxmlformats-officedocument.drawingml.chart+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0AF0" w:rsidRDefault="003D69ED" w:rsidP="004568F1">
      <w:pPr>
        <w:pStyle w:val="SemEspaamento"/>
        <w:jc w:val="right"/>
        <w:rPr>
          <w:rFonts w:ascii="Times New Roman" w:hAnsi="Times New Roman"/>
          <w:b/>
          <w:sz w:val="24"/>
          <w:szCs w:val="24"/>
        </w:rPr>
      </w:pPr>
      <w:proofErr w:type="spellStart"/>
      <w:r w:rsidRPr="00461813">
        <w:rPr>
          <w:rFonts w:ascii="Times New Roman" w:hAnsi="Times New Roman"/>
          <w:b/>
          <w:i/>
          <w:sz w:val="24"/>
          <w:szCs w:val="24"/>
        </w:rPr>
        <w:t>Cookies</w:t>
      </w:r>
      <w:proofErr w:type="spellEnd"/>
      <w:r w:rsidRPr="00461813">
        <w:rPr>
          <w:rFonts w:ascii="Times New Roman" w:hAnsi="Times New Roman"/>
          <w:b/>
          <w:sz w:val="24"/>
          <w:szCs w:val="24"/>
        </w:rPr>
        <w:t xml:space="preserve"> </w:t>
      </w:r>
      <w:r w:rsidR="006D4883" w:rsidRPr="00461813">
        <w:rPr>
          <w:rFonts w:ascii="Times New Roman" w:hAnsi="Times New Roman"/>
          <w:b/>
          <w:sz w:val="24"/>
          <w:szCs w:val="24"/>
        </w:rPr>
        <w:t xml:space="preserve">de aveia </w:t>
      </w:r>
      <w:r w:rsidR="00382137" w:rsidRPr="00461813">
        <w:rPr>
          <w:rFonts w:ascii="Times New Roman" w:hAnsi="Times New Roman"/>
          <w:b/>
          <w:sz w:val="24"/>
          <w:szCs w:val="24"/>
        </w:rPr>
        <w:t>adicionados</w:t>
      </w:r>
      <w:r w:rsidRPr="00461813">
        <w:rPr>
          <w:rFonts w:ascii="Times New Roman" w:hAnsi="Times New Roman"/>
          <w:b/>
          <w:sz w:val="24"/>
          <w:szCs w:val="24"/>
        </w:rPr>
        <w:t xml:space="preserve"> de farinha da casca de </w:t>
      </w:r>
      <w:r w:rsidR="006D4883" w:rsidRPr="00461813">
        <w:rPr>
          <w:rFonts w:ascii="Times New Roman" w:hAnsi="Times New Roman"/>
          <w:b/>
          <w:sz w:val="24"/>
          <w:szCs w:val="24"/>
        </w:rPr>
        <w:t>abobrinha</w:t>
      </w:r>
      <w:r w:rsidRPr="00461813">
        <w:rPr>
          <w:rFonts w:ascii="Times New Roman" w:hAnsi="Times New Roman"/>
          <w:b/>
          <w:sz w:val="24"/>
          <w:szCs w:val="24"/>
        </w:rPr>
        <w:t xml:space="preserve">: </w:t>
      </w:r>
      <w:r w:rsidR="00972584" w:rsidRPr="00461813">
        <w:rPr>
          <w:rFonts w:ascii="Times New Roman" w:hAnsi="Times New Roman"/>
          <w:b/>
          <w:sz w:val="24"/>
          <w:szCs w:val="24"/>
        </w:rPr>
        <w:t xml:space="preserve">análise </w:t>
      </w:r>
      <w:r w:rsidRPr="00461813">
        <w:rPr>
          <w:rFonts w:ascii="Times New Roman" w:hAnsi="Times New Roman"/>
          <w:b/>
          <w:sz w:val="24"/>
          <w:szCs w:val="24"/>
        </w:rPr>
        <w:t>físico-química e</w:t>
      </w:r>
      <w:r w:rsidR="00FA29A3" w:rsidRPr="00461813">
        <w:rPr>
          <w:rFonts w:ascii="Times New Roman" w:hAnsi="Times New Roman"/>
          <w:b/>
          <w:sz w:val="24"/>
          <w:szCs w:val="24"/>
        </w:rPr>
        <w:t xml:space="preserve"> </w:t>
      </w:r>
      <w:r w:rsidR="00972584" w:rsidRPr="00461813">
        <w:rPr>
          <w:rFonts w:ascii="Times New Roman" w:hAnsi="Times New Roman"/>
          <w:b/>
          <w:sz w:val="24"/>
          <w:szCs w:val="24"/>
        </w:rPr>
        <w:t xml:space="preserve">sensorial </w:t>
      </w:r>
      <w:r w:rsidR="00FA29A3" w:rsidRPr="00461813">
        <w:rPr>
          <w:rFonts w:ascii="Times New Roman" w:hAnsi="Times New Roman"/>
          <w:b/>
          <w:sz w:val="24"/>
          <w:szCs w:val="24"/>
        </w:rPr>
        <w:t>entre crianças</w:t>
      </w:r>
    </w:p>
    <w:p w:rsidR="004568F1" w:rsidRPr="00461813" w:rsidRDefault="004568F1" w:rsidP="004568F1">
      <w:pPr>
        <w:pStyle w:val="SemEspaamento"/>
        <w:jc w:val="right"/>
        <w:rPr>
          <w:rFonts w:ascii="Times New Roman" w:hAnsi="Times New Roman"/>
          <w:b/>
          <w:sz w:val="24"/>
          <w:szCs w:val="24"/>
        </w:rPr>
      </w:pPr>
    </w:p>
    <w:p w:rsidR="00A77911" w:rsidRPr="00461813" w:rsidRDefault="00D47E6B" w:rsidP="004568F1">
      <w:pPr>
        <w:spacing w:after="0" w:line="240" w:lineRule="auto"/>
        <w:jc w:val="right"/>
        <w:rPr>
          <w:rFonts w:ascii="Times New Roman" w:hAnsi="Times New Roman"/>
          <w:sz w:val="24"/>
          <w:szCs w:val="24"/>
          <w:lang w:val="en-US"/>
        </w:rPr>
      </w:pPr>
      <w:r>
        <w:rPr>
          <w:rFonts w:ascii="Times New Roman" w:hAnsi="Times New Roman"/>
          <w:sz w:val="24"/>
          <w:szCs w:val="24"/>
          <w:lang w:val="en-US"/>
        </w:rPr>
        <w:t>Oatmeal c</w:t>
      </w:r>
      <w:r w:rsidR="00634AEC" w:rsidRPr="00461813">
        <w:rPr>
          <w:rFonts w:ascii="Times New Roman" w:hAnsi="Times New Roman"/>
          <w:sz w:val="24"/>
          <w:szCs w:val="24"/>
          <w:lang w:val="en-US"/>
        </w:rPr>
        <w:t xml:space="preserve">ookies added zucchini peel flour: </w:t>
      </w:r>
      <w:proofErr w:type="spellStart"/>
      <w:r w:rsidR="00634AEC" w:rsidRPr="00461813">
        <w:rPr>
          <w:rFonts w:ascii="Times New Roman" w:hAnsi="Times New Roman"/>
          <w:sz w:val="24"/>
          <w:szCs w:val="24"/>
          <w:lang w:val="en-US"/>
        </w:rPr>
        <w:t>physic</w:t>
      </w:r>
      <w:r w:rsidR="00680197">
        <w:rPr>
          <w:rFonts w:ascii="Times New Roman" w:hAnsi="Times New Roman"/>
          <w:sz w:val="24"/>
          <w:szCs w:val="24"/>
          <w:lang w:val="en-US"/>
        </w:rPr>
        <w:t>o</w:t>
      </w:r>
      <w:proofErr w:type="spellEnd"/>
      <w:r w:rsidR="00634AEC" w:rsidRPr="00461813">
        <w:rPr>
          <w:rFonts w:ascii="Times New Roman" w:hAnsi="Times New Roman"/>
          <w:sz w:val="24"/>
          <w:szCs w:val="24"/>
          <w:lang w:val="en-US"/>
        </w:rPr>
        <w:t>-chemical and sensory analysis of children</w:t>
      </w:r>
    </w:p>
    <w:p w:rsidR="005D705A" w:rsidRPr="00461813" w:rsidRDefault="005D705A" w:rsidP="00461813">
      <w:pPr>
        <w:spacing w:after="0" w:line="240" w:lineRule="auto"/>
        <w:jc w:val="center"/>
        <w:rPr>
          <w:rFonts w:ascii="Times New Roman" w:hAnsi="Times New Roman"/>
          <w:b/>
          <w:sz w:val="24"/>
          <w:szCs w:val="24"/>
          <w:lang w:val="en-US"/>
        </w:rPr>
      </w:pPr>
    </w:p>
    <w:p w:rsidR="00D47E6B" w:rsidRPr="003C7827" w:rsidRDefault="00D47E6B" w:rsidP="00D47E6B">
      <w:pPr>
        <w:tabs>
          <w:tab w:val="left" w:pos="0"/>
        </w:tabs>
        <w:spacing w:after="0" w:line="240" w:lineRule="auto"/>
        <w:jc w:val="both"/>
        <w:rPr>
          <w:rFonts w:ascii="Times New Roman" w:hAnsi="Times New Roman"/>
          <w:b/>
          <w:bCs/>
          <w:sz w:val="24"/>
          <w:szCs w:val="24"/>
        </w:rPr>
      </w:pPr>
    </w:p>
    <w:p w:rsidR="0044011E" w:rsidRPr="00461813" w:rsidRDefault="005D705A" w:rsidP="00461813">
      <w:pPr>
        <w:tabs>
          <w:tab w:val="left" w:pos="4162"/>
        </w:tabs>
        <w:spacing w:after="0" w:line="240" w:lineRule="auto"/>
        <w:rPr>
          <w:rFonts w:ascii="Times New Roman" w:hAnsi="Times New Roman"/>
          <w:b/>
          <w:color w:val="000000"/>
          <w:sz w:val="24"/>
          <w:szCs w:val="24"/>
        </w:rPr>
      </w:pPr>
      <w:r w:rsidRPr="00461813">
        <w:rPr>
          <w:rFonts w:ascii="Times New Roman" w:hAnsi="Times New Roman"/>
          <w:b/>
          <w:color w:val="000000"/>
          <w:sz w:val="24"/>
          <w:szCs w:val="24"/>
        </w:rPr>
        <w:tab/>
      </w:r>
    </w:p>
    <w:p w:rsidR="005C289E" w:rsidRPr="00D47E6B" w:rsidRDefault="00E5150D" w:rsidP="00461813">
      <w:pPr>
        <w:spacing w:after="0" w:line="240" w:lineRule="auto"/>
        <w:jc w:val="both"/>
        <w:rPr>
          <w:rFonts w:ascii="Times New Roman" w:hAnsi="Times New Roman"/>
        </w:rPr>
      </w:pPr>
      <w:r w:rsidRPr="000B2017">
        <w:rPr>
          <w:rFonts w:ascii="Times New Roman" w:hAnsi="Times New Roman"/>
          <w:b/>
        </w:rPr>
        <w:t xml:space="preserve">RESUMO: </w:t>
      </w:r>
      <w:r w:rsidR="00BE18AF" w:rsidRPr="000B2017">
        <w:rPr>
          <w:rFonts w:ascii="Times New Roman" w:hAnsi="Times New Roman"/>
        </w:rPr>
        <w:t>O</w:t>
      </w:r>
      <w:r w:rsidR="000B2017">
        <w:rPr>
          <w:rFonts w:ascii="Times New Roman" w:hAnsi="Times New Roman"/>
        </w:rPr>
        <w:t xml:space="preserve"> objetivo do estudo foi </w:t>
      </w:r>
      <w:r w:rsidR="00913982" w:rsidRPr="000B2017">
        <w:rPr>
          <w:rFonts w:ascii="Times New Roman" w:hAnsi="Times New Roman"/>
        </w:rPr>
        <w:t>avaliar</w:t>
      </w:r>
      <w:r w:rsidR="005C289E" w:rsidRPr="000B2017">
        <w:rPr>
          <w:rFonts w:ascii="Times New Roman" w:hAnsi="Times New Roman"/>
        </w:rPr>
        <w:t xml:space="preserve"> a aceitabilidade sensorial de </w:t>
      </w:r>
      <w:r w:rsidR="009E57F9" w:rsidRPr="000B2017">
        <w:rPr>
          <w:rFonts w:ascii="Times New Roman" w:hAnsi="Times New Roman"/>
          <w:i/>
        </w:rPr>
        <w:t>cookies</w:t>
      </w:r>
      <w:r w:rsidR="00CB0FCC" w:rsidRPr="000B2017">
        <w:rPr>
          <w:rFonts w:ascii="Times New Roman" w:hAnsi="Times New Roman"/>
        </w:rPr>
        <w:t xml:space="preserve"> </w:t>
      </w:r>
      <w:r w:rsidR="005C289E" w:rsidRPr="000B2017">
        <w:rPr>
          <w:rFonts w:ascii="Times New Roman" w:hAnsi="Times New Roman"/>
        </w:rPr>
        <w:t xml:space="preserve">adicionados de farinha de </w:t>
      </w:r>
      <w:r w:rsidR="009E57F9" w:rsidRPr="000B2017">
        <w:rPr>
          <w:rFonts w:ascii="Times New Roman" w:hAnsi="Times New Roman"/>
        </w:rPr>
        <w:t>casca</w:t>
      </w:r>
      <w:r w:rsidR="009E57F9" w:rsidRPr="00D47E6B">
        <w:rPr>
          <w:rFonts w:ascii="Times New Roman" w:hAnsi="Times New Roman"/>
        </w:rPr>
        <w:t xml:space="preserve"> </w:t>
      </w:r>
      <w:r w:rsidR="00CB0FCC" w:rsidRPr="00D47E6B">
        <w:rPr>
          <w:rFonts w:ascii="Times New Roman" w:hAnsi="Times New Roman"/>
        </w:rPr>
        <w:t>de abobrinha</w:t>
      </w:r>
      <w:r w:rsidR="009E57F9" w:rsidRPr="00D47E6B">
        <w:rPr>
          <w:rFonts w:ascii="Times New Roman" w:hAnsi="Times New Roman"/>
        </w:rPr>
        <w:t xml:space="preserve"> </w:t>
      </w:r>
      <w:r w:rsidR="005C289E" w:rsidRPr="00D47E6B">
        <w:rPr>
          <w:rFonts w:ascii="Times New Roman" w:hAnsi="Times New Roman"/>
        </w:rPr>
        <w:t>(F</w:t>
      </w:r>
      <w:r w:rsidR="009E57F9" w:rsidRPr="00D47E6B">
        <w:rPr>
          <w:rFonts w:ascii="Times New Roman" w:hAnsi="Times New Roman"/>
        </w:rPr>
        <w:t>C</w:t>
      </w:r>
      <w:r w:rsidR="00CB0FCC" w:rsidRPr="00D47E6B">
        <w:rPr>
          <w:rFonts w:ascii="Times New Roman" w:hAnsi="Times New Roman"/>
        </w:rPr>
        <w:t>A</w:t>
      </w:r>
      <w:r w:rsidR="005C289E" w:rsidRPr="00D47E6B">
        <w:rPr>
          <w:rFonts w:ascii="Times New Roman" w:hAnsi="Times New Roman"/>
        </w:rPr>
        <w:t>)</w:t>
      </w:r>
      <w:r w:rsidR="00BE18AF">
        <w:rPr>
          <w:rFonts w:ascii="Times New Roman" w:hAnsi="Times New Roman"/>
        </w:rPr>
        <w:t>. Também,</w:t>
      </w:r>
      <w:r w:rsidR="005C289E" w:rsidRPr="00D47E6B">
        <w:rPr>
          <w:rFonts w:ascii="Times New Roman" w:hAnsi="Times New Roman"/>
        </w:rPr>
        <w:t xml:space="preserve"> determinar a composição físico-química da formulação padrão e daquela contendo maior teor de F</w:t>
      </w:r>
      <w:r w:rsidR="009E57F9" w:rsidRPr="00D47E6B">
        <w:rPr>
          <w:rFonts w:ascii="Times New Roman" w:hAnsi="Times New Roman"/>
        </w:rPr>
        <w:t>C</w:t>
      </w:r>
      <w:r w:rsidR="00CB0FCC" w:rsidRPr="00D47E6B">
        <w:rPr>
          <w:rFonts w:ascii="Times New Roman" w:hAnsi="Times New Roman"/>
        </w:rPr>
        <w:t>A</w:t>
      </w:r>
      <w:r w:rsidR="00913982" w:rsidRPr="00D47E6B">
        <w:rPr>
          <w:rFonts w:ascii="Times New Roman" w:hAnsi="Times New Roman"/>
        </w:rPr>
        <w:t xml:space="preserve"> com</w:t>
      </w:r>
      <w:r w:rsidR="00CE0322" w:rsidRPr="00D47E6B">
        <w:rPr>
          <w:rFonts w:ascii="Times New Roman" w:hAnsi="Times New Roman"/>
        </w:rPr>
        <w:t xml:space="preserve"> aceitação semelhante</w:t>
      </w:r>
      <w:r w:rsidR="00BE18AF">
        <w:rPr>
          <w:rFonts w:ascii="Times New Roman" w:hAnsi="Times New Roman"/>
        </w:rPr>
        <w:t xml:space="preserve"> ao padrão</w:t>
      </w:r>
      <w:r w:rsidR="00CE0322" w:rsidRPr="00D47E6B">
        <w:rPr>
          <w:rFonts w:ascii="Times New Roman" w:hAnsi="Times New Roman"/>
        </w:rPr>
        <w:t xml:space="preserve">. </w:t>
      </w:r>
      <w:r w:rsidR="005C289E" w:rsidRPr="00D47E6B">
        <w:rPr>
          <w:rFonts w:ascii="Times New Roman" w:hAnsi="Times New Roman"/>
        </w:rPr>
        <w:t xml:space="preserve">Foram desenvolvidas </w:t>
      </w:r>
      <w:proofErr w:type="gramStart"/>
      <w:r w:rsidR="00CE0322" w:rsidRPr="00D47E6B">
        <w:rPr>
          <w:rFonts w:ascii="Times New Roman" w:hAnsi="Times New Roman"/>
        </w:rPr>
        <w:t>5</w:t>
      </w:r>
      <w:proofErr w:type="gramEnd"/>
      <w:r w:rsidR="00CE0322" w:rsidRPr="00D47E6B">
        <w:rPr>
          <w:rFonts w:ascii="Times New Roman" w:hAnsi="Times New Roman"/>
        </w:rPr>
        <w:t xml:space="preserve"> </w:t>
      </w:r>
      <w:r w:rsidR="005C289E" w:rsidRPr="00D47E6B">
        <w:rPr>
          <w:rFonts w:ascii="Times New Roman" w:hAnsi="Times New Roman"/>
        </w:rPr>
        <w:t>formulações</w:t>
      </w:r>
      <w:r w:rsidR="00BE18AF" w:rsidRPr="00BE18AF">
        <w:rPr>
          <w:rFonts w:ascii="Times New Roman" w:hAnsi="Times New Roman"/>
        </w:rPr>
        <w:t xml:space="preserve"> </w:t>
      </w:r>
      <w:r w:rsidR="00BE18AF" w:rsidRPr="00D47E6B">
        <w:rPr>
          <w:rFonts w:ascii="Times New Roman" w:hAnsi="Times New Roman"/>
        </w:rPr>
        <w:t xml:space="preserve">de </w:t>
      </w:r>
      <w:proofErr w:type="spellStart"/>
      <w:r w:rsidR="00BE18AF" w:rsidRPr="00D47E6B">
        <w:rPr>
          <w:rFonts w:ascii="Times New Roman" w:hAnsi="Times New Roman"/>
          <w:i/>
        </w:rPr>
        <w:t>cookies</w:t>
      </w:r>
      <w:proofErr w:type="spellEnd"/>
      <w:r w:rsidR="005C289E" w:rsidRPr="00D47E6B">
        <w:rPr>
          <w:rFonts w:ascii="Times New Roman" w:hAnsi="Times New Roman"/>
        </w:rPr>
        <w:t>: F1 (0%</w:t>
      </w:r>
      <w:r w:rsidR="00BE18AF">
        <w:rPr>
          <w:rFonts w:ascii="Times New Roman" w:hAnsi="Times New Roman"/>
        </w:rPr>
        <w:t xml:space="preserve"> FCA</w:t>
      </w:r>
      <w:r w:rsidR="005C289E" w:rsidRPr="00D47E6B">
        <w:rPr>
          <w:rFonts w:ascii="Times New Roman" w:hAnsi="Times New Roman"/>
        </w:rPr>
        <w:t xml:space="preserve">) e as demais adicionadas de </w:t>
      </w:r>
      <w:r w:rsidR="00CB0FCC" w:rsidRPr="00D47E6B">
        <w:rPr>
          <w:rFonts w:ascii="Times New Roman" w:hAnsi="Times New Roman"/>
        </w:rPr>
        <w:t>5% (F2), 10% (F3), 15% (F4) e 20% (F5) de FCA</w:t>
      </w:r>
      <w:r w:rsidR="009E57F9" w:rsidRPr="00D47E6B">
        <w:rPr>
          <w:rFonts w:ascii="Times New Roman" w:hAnsi="Times New Roman"/>
        </w:rPr>
        <w:t xml:space="preserve">. </w:t>
      </w:r>
      <w:r w:rsidR="005C289E" w:rsidRPr="00D47E6B">
        <w:rPr>
          <w:rFonts w:ascii="Times New Roman" w:hAnsi="Times New Roman"/>
        </w:rPr>
        <w:t>Partic</w:t>
      </w:r>
      <w:r w:rsidR="009E57F9" w:rsidRPr="00D47E6B">
        <w:rPr>
          <w:rFonts w:ascii="Times New Roman" w:hAnsi="Times New Roman"/>
        </w:rPr>
        <w:t>iparam da avaliação sens</w:t>
      </w:r>
      <w:r w:rsidR="00CB0FCC" w:rsidRPr="00D47E6B">
        <w:rPr>
          <w:rFonts w:ascii="Times New Roman" w:hAnsi="Times New Roman"/>
        </w:rPr>
        <w:t>orial 7</w:t>
      </w:r>
      <w:r w:rsidR="009E57F9" w:rsidRPr="00D47E6B">
        <w:rPr>
          <w:rFonts w:ascii="Times New Roman" w:hAnsi="Times New Roman"/>
        </w:rPr>
        <w:t>0</w:t>
      </w:r>
      <w:r w:rsidR="005C289E" w:rsidRPr="00D47E6B">
        <w:rPr>
          <w:rFonts w:ascii="Times New Roman" w:hAnsi="Times New Roman"/>
        </w:rPr>
        <w:t xml:space="preserve"> prova</w:t>
      </w:r>
      <w:r w:rsidR="002F097A">
        <w:rPr>
          <w:rFonts w:ascii="Times New Roman" w:hAnsi="Times New Roman"/>
        </w:rPr>
        <w:t>dores não treinados</w:t>
      </w:r>
      <w:r w:rsidR="00CE0322" w:rsidRPr="00D47E6B">
        <w:rPr>
          <w:rFonts w:ascii="Times New Roman" w:hAnsi="Times New Roman"/>
        </w:rPr>
        <w:t xml:space="preserve"> de 7 a</w:t>
      </w:r>
      <w:r w:rsidR="005C289E" w:rsidRPr="00D47E6B">
        <w:rPr>
          <w:rFonts w:ascii="Times New Roman" w:hAnsi="Times New Roman"/>
        </w:rPr>
        <w:t xml:space="preserve"> 10 anos. </w:t>
      </w:r>
      <w:r w:rsidR="00913982" w:rsidRPr="00D47E6B">
        <w:rPr>
          <w:rFonts w:ascii="Times New Roman" w:hAnsi="Times New Roman"/>
        </w:rPr>
        <w:t>Maiores notas foram verificadas para as amostras F1 e F2 (p&lt;0,05) em todos os atributos e para a aceitação global, sendo que não houve diferença estatística entre as demais</w:t>
      </w:r>
      <w:r w:rsidR="002F097A">
        <w:rPr>
          <w:rFonts w:ascii="Times New Roman" w:hAnsi="Times New Roman"/>
        </w:rPr>
        <w:t xml:space="preserve"> amostras</w:t>
      </w:r>
      <w:r w:rsidR="00913982" w:rsidRPr="00D47E6B">
        <w:rPr>
          <w:rFonts w:ascii="Times New Roman" w:hAnsi="Times New Roman"/>
        </w:rPr>
        <w:t xml:space="preserve">. </w:t>
      </w:r>
      <w:r w:rsidR="00943F6A">
        <w:rPr>
          <w:rFonts w:ascii="Times New Roman" w:hAnsi="Times New Roman"/>
        </w:rPr>
        <w:t>Maiores teores de umidade, cinzas, proteínas, lipídios, calorias e fibras e menores de carboidratos foram verificados em F2</w:t>
      </w:r>
      <w:r w:rsidR="00913982" w:rsidRPr="00D47E6B">
        <w:rPr>
          <w:rFonts w:ascii="Times New Roman" w:hAnsi="Times New Roman"/>
        </w:rPr>
        <w:t xml:space="preserve">. </w:t>
      </w:r>
      <w:r w:rsidR="002F097A">
        <w:rPr>
          <w:rFonts w:ascii="Times New Roman" w:hAnsi="Times New Roman"/>
        </w:rPr>
        <w:t>Conclui-se</w:t>
      </w:r>
      <w:r w:rsidR="005C289E" w:rsidRPr="00D47E6B">
        <w:rPr>
          <w:rFonts w:ascii="Times New Roman" w:hAnsi="Times New Roman"/>
        </w:rPr>
        <w:t xml:space="preserve"> </w:t>
      </w:r>
      <w:r w:rsidR="00B45EA7" w:rsidRPr="00D47E6B">
        <w:rPr>
          <w:rFonts w:ascii="Times New Roman" w:hAnsi="Times New Roman"/>
        </w:rPr>
        <w:t>qu</w:t>
      </w:r>
      <w:r w:rsidR="00CB0FCC" w:rsidRPr="00D47E6B">
        <w:rPr>
          <w:rFonts w:ascii="Times New Roman" w:hAnsi="Times New Roman"/>
        </w:rPr>
        <w:t xml:space="preserve">e um nível de adição de até </w:t>
      </w:r>
      <w:r w:rsidR="00B45EA7" w:rsidRPr="00D47E6B">
        <w:rPr>
          <w:rFonts w:ascii="Times New Roman" w:hAnsi="Times New Roman"/>
        </w:rPr>
        <w:t>5%</w:t>
      </w:r>
      <w:r w:rsidR="005C289E" w:rsidRPr="00D47E6B">
        <w:rPr>
          <w:rFonts w:ascii="Times New Roman" w:hAnsi="Times New Roman"/>
        </w:rPr>
        <w:t xml:space="preserve"> de F</w:t>
      </w:r>
      <w:r w:rsidR="00B45EA7" w:rsidRPr="00D47E6B">
        <w:rPr>
          <w:rFonts w:ascii="Times New Roman" w:hAnsi="Times New Roman"/>
        </w:rPr>
        <w:t>C</w:t>
      </w:r>
      <w:r w:rsidR="00CB0FCC" w:rsidRPr="00D47E6B">
        <w:rPr>
          <w:rFonts w:ascii="Times New Roman" w:hAnsi="Times New Roman"/>
        </w:rPr>
        <w:t>A</w:t>
      </w:r>
      <w:r w:rsidR="005C289E" w:rsidRPr="00D47E6B">
        <w:rPr>
          <w:rFonts w:ascii="Times New Roman" w:hAnsi="Times New Roman"/>
        </w:rPr>
        <w:t xml:space="preserve"> em </w:t>
      </w:r>
      <w:r w:rsidR="00B45EA7" w:rsidRPr="00D47E6B">
        <w:rPr>
          <w:rFonts w:ascii="Times New Roman" w:hAnsi="Times New Roman"/>
          <w:i/>
        </w:rPr>
        <w:t>cookie</w:t>
      </w:r>
      <w:r w:rsidR="005C289E" w:rsidRPr="00D47E6B">
        <w:rPr>
          <w:rFonts w:ascii="Times New Roman" w:hAnsi="Times New Roman"/>
          <w:i/>
        </w:rPr>
        <w:t>s</w:t>
      </w:r>
      <w:r w:rsidR="005C289E" w:rsidRPr="00D47E6B">
        <w:rPr>
          <w:rFonts w:ascii="Times New Roman" w:hAnsi="Times New Roman"/>
        </w:rPr>
        <w:t xml:space="preserve"> </w:t>
      </w:r>
      <w:r w:rsidR="00CE0322" w:rsidRPr="00D47E6B">
        <w:rPr>
          <w:rFonts w:ascii="Times New Roman" w:hAnsi="Times New Roman"/>
        </w:rPr>
        <w:t xml:space="preserve">foi bem aceito pelos provadores, </w:t>
      </w:r>
      <w:r w:rsidR="00CE0322" w:rsidRPr="00D47E6B">
        <w:rPr>
          <w:rFonts w:ascii="Times New Roman" w:hAnsi="Times New Roman"/>
          <w:color w:val="000000"/>
        </w:rPr>
        <w:t>obtendo-se boas expectativas de comercialização.</w:t>
      </w:r>
    </w:p>
    <w:p w:rsidR="00F81362" w:rsidRPr="00D47E6B" w:rsidRDefault="00E5150D" w:rsidP="0046181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lang w:val="en-US"/>
        </w:rPr>
      </w:pPr>
      <w:r>
        <w:rPr>
          <w:rFonts w:ascii="Times New Roman" w:hAnsi="Times New Roman"/>
          <w:b/>
        </w:rPr>
        <w:t xml:space="preserve">Palavras </w:t>
      </w:r>
      <w:r w:rsidRPr="00D47E6B">
        <w:rPr>
          <w:rFonts w:ascii="Times New Roman" w:hAnsi="Times New Roman"/>
          <w:b/>
        </w:rPr>
        <w:t>chave</w:t>
      </w:r>
      <w:r w:rsidR="00C20AF0" w:rsidRPr="00D47E6B">
        <w:rPr>
          <w:rFonts w:ascii="Times New Roman" w:hAnsi="Times New Roman"/>
          <w:b/>
        </w:rPr>
        <w:t xml:space="preserve">: </w:t>
      </w:r>
      <w:r w:rsidR="005228BC" w:rsidRPr="00D47E6B">
        <w:rPr>
          <w:rFonts w:ascii="Times New Roman" w:hAnsi="Times New Roman"/>
        </w:rPr>
        <w:t>A</w:t>
      </w:r>
      <w:r w:rsidR="00E97669">
        <w:rPr>
          <w:rFonts w:ascii="Times New Roman" w:hAnsi="Times New Roman"/>
        </w:rPr>
        <w:t>ceitabilidade</w:t>
      </w:r>
      <w:r w:rsidR="005228BC" w:rsidRPr="00D47E6B">
        <w:rPr>
          <w:rFonts w:ascii="Times New Roman" w:hAnsi="Times New Roman"/>
        </w:rPr>
        <w:t>.</w:t>
      </w:r>
      <w:r w:rsidR="005228BC" w:rsidRPr="00D47E6B">
        <w:rPr>
          <w:rFonts w:ascii="Times New Roman" w:hAnsi="Times New Roman"/>
          <w:b/>
        </w:rPr>
        <w:t xml:space="preserve"> </w:t>
      </w:r>
      <w:r w:rsidR="00A8007B" w:rsidRPr="00D47E6B">
        <w:rPr>
          <w:rFonts w:ascii="Times New Roman" w:hAnsi="Times New Roman"/>
        </w:rPr>
        <w:t>Aproveitamento integral</w:t>
      </w:r>
      <w:r w:rsidR="0001062B" w:rsidRPr="00D47E6B">
        <w:rPr>
          <w:rFonts w:ascii="Times New Roman" w:hAnsi="Times New Roman"/>
        </w:rPr>
        <w:t xml:space="preserve">. </w:t>
      </w:r>
      <w:proofErr w:type="spellStart"/>
      <w:proofErr w:type="gramStart"/>
      <w:r w:rsidR="0001062B" w:rsidRPr="00D47E6B">
        <w:rPr>
          <w:rFonts w:ascii="Times New Roman" w:hAnsi="Times New Roman"/>
          <w:lang w:val="en-US"/>
        </w:rPr>
        <w:t>N</w:t>
      </w:r>
      <w:r w:rsidR="00C20AF0" w:rsidRPr="00D47E6B">
        <w:rPr>
          <w:rFonts w:ascii="Times New Roman" w:hAnsi="Times New Roman"/>
          <w:lang w:val="en-US"/>
        </w:rPr>
        <w:t>utrição</w:t>
      </w:r>
      <w:proofErr w:type="spellEnd"/>
      <w:r w:rsidR="0001062B" w:rsidRPr="00D47E6B">
        <w:rPr>
          <w:rFonts w:ascii="Times New Roman" w:hAnsi="Times New Roman"/>
          <w:lang w:val="en-US"/>
        </w:rPr>
        <w:t>.</w:t>
      </w:r>
      <w:proofErr w:type="gramEnd"/>
      <w:r w:rsidR="0001062B" w:rsidRPr="00D47E6B">
        <w:rPr>
          <w:rFonts w:ascii="Times New Roman" w:hAnsi="Times New Roman"/>
          <w:lang w:val="en-US"/>
        </w:rPr>
        <w:t xml:space="preserve"> </w:t>
      </w:r>
      <w:proofErr w:type="spellStart"/>
      <w:proofErr w:type="gramStart"/>
      <w:r w:rsidR="00A8007B" w:rsidRPr="00D47E6B">
        <w:rPr>
          <w:rFonts w:ascii="Times New Roman" w:hAnsi="Times New Roman"/>
          <w:lang w:val="en-US"/>
        </w:rPr>
        <w:t>Subproduto</w:t>
      </w:r>
      <w:proofErr w:type="spellEnd"/>
      <w:r w:rsidR="00A8007B" w:rsidRPr="00D47E6B">
        <w:rPr>
          <w:rFonts w:ascii="Times New Roman" w:hAnsi="Times New Roman"/>
          <w:lang w:val="en-US"/>
        </w:rPr>
        <w:t>.</w:t>
      </w:r>
      <w:proofErr w:type="gramEnd"/>
      <w:r w:rsidR="00E36669" w:rsidRPr="00D47E6B">
        <w:rPr>
          <w:rFonts w:ascii="Times New Roman" w:hAnsi="Times New Roman"/>
          <w:lang w:val="en-US"/>
        </w:rPr>
        <w:t xml:space="preserve"> </w:t>
      </w:r>
    </w:p>
    <w:p w:rsidR="005D705A" w:rsidRPr="00D47E6B" w:rsidRDefault="005D705A" w:rsidP="0046181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FF0000"/>
          <w:lang w:val="en-US"/>
        </w:rPr>
      </w:pPr>
    </w:p>
    <w:p w:rsidR="00F2733E" w:rsidRPr="00F2733E" w:rsidRDefault="001C559B" w:rsidP="0046181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lang w:val="en-US"/>
        </w:rPr>
      </w:pPr>
      <w:r w:rsidRPr="00F2733E">
        <w:rPr>
          <w:rFonts w:ascii="Times New Roman" w:hAnsi="Times New Roman"/>
          <w:b/>
          <w:lang w:val="en-US"/>
        </w:rPr>
        <w:t xml:space="preserve">ABSTRACT: </w:t>
      </w:r>
      <w:r w:rsidR="00F2733E" w:rsidRPr="00F2733E">
        <w:rPr>
          <w:rFonts w:ascii="Times New Roman" w:hAnsi="Times New Roman"/>
          <w:lang w:val="en-US"/>
        </w:rPr>
        <w:t xml:space="preserve">The objective of the study was to evaluate the sensory acceptability of cookies added with zucchini </w:t>
      </w:r>
      <w:r w:rsidR="00C02A8C">
        <w:rPr>
          <w:rFonts w:ascii="Times New Roman" w:hAnsi="Times New Roman"/>
          <w:lang w:val="en-US"/>
        </w:rPr>
        <w:t xml:space="preserve">peel </w:t>
      </w:r>
      <w:r w:rsidR="00F2733E" w:rsidRPr="00F2733E">
        <w:rPr>
          <w:rFonts w:ascii="Times New Roman" w:hAnsi="Times New Roman"/>
          <w:lang w:val="en-US"/>
        </w:rPr>
        <w:t>meal (</w:t>
      </w:r>
      <w:r w:rsidR="00F2733E">
        <w:rPr>
          <w:rFonts w:ascii="Times New Roman" w:hAnsi="Times New Roman"/>
          <w:lang w:val="en-US"/>
        </w:rPr>
        <w:t>Z</w:t>
      </w:r>
      <w:r w:rsidR="00C02A8C">
        <w:rPr>
          <w:rFonts w:ascii="Times New Roman" w:hAnsi="Times New Roman"/>
          <w:lang w:val="en-US"/>
        </w:rPr>
        <w:t>P</w:t>
      </w:r>
      <w:r w:rsidR="00F2733E">
        <w:rPr>
          <w:rFonts w:ascii="Times New Roman" w:hAnsi="Times New Roman"/>
          <w:lang w:val="en-US"/>
        </w:rPr>
        <w:t>M</w:t>
      </w:r>
      <w:r w:rsidR="00F2733E" w:rsidRPr="00F2733E">
        <w:rPr>
          <w:rFonts w:ascii="Times New Roman" w:hAnsi="Times New Roman"/>
          <w:lang w:val="en-US"/>
        </w:rPr>
        <w:t xml:space="preserve">). Also, determine the </w:t>
      </w:r>
      <w:proofErr w:type="spellStart"/>
      <w:r w:rsidR="00F2733E" w:rsidRPr="00F2733E">
        <w:rPr>
          <w:rFonts w:ascii="Times New Roman" w:hAnsi="Times New Roman"/>
          <w:lang w:val="en-US"/>
        </w:rPr>
        <w:t>physico</w:t>
      </w:r>
      <w:proofErr w:type="spellEnd"/>
      <w:r w:rsidR="00F2733E" w:rsidRPr="00F2733E">
        <w:rPr>
          <w:rFonts w:ascii="Times New Roman" w:hAnsi="Times New Roman"/>
          <w:lang w:val="en-US"/>
        </w:rPr>
        <w:t xml:space="preserve">-chemical composition of the standard formulation and the one containing the highest </w:t>
      </w:r>
      <w:r w:rsidR="00F2733E">
        <w:rPr>
          <w:rFonts w:ascii="Times New Roman" w:hAnsi="Times New Roman"/>
          <w:lang w:val="en-US"/>
        </w:rPr>
        <w:t>Z</w:t>
      </w:r>
      <w:r w:rsidR="00C02A8C">
        <w:rPr>
          <w:rFonts w:ascii="Times New Roman" w:hAnsi="Times New Roman"/>
          <w:lang w:val="en-US"/>
        </w:rPr>
        <w:t>P</w:t>
      </w:r>
      <w:r w:rsidR="00F2733E">
        <w:rPr>
          <w:rFonts w:ascii="Times New Roman" w:hAnsi="Times New Roman"/>
          <w:lang w:val="en-US"/>
        </w:rPr>
        <w:t>M</w:t>
      </w:r>
      <w:r w:rsidR="00F2733E" w:rsidRPr="00F2733E">
        <w:rPr>
          <w:rFonts w:ascii="Times New Roman" w:hAnsi="Times New Roman"/>
          <w:lang w:val="en-US"/>
        </w:rPr>
        <w:t xml:space="preserve"> content with similar acceptance to the standard. Five formulations of cookies were developed: F1 (0% </w:t>
      </w:r>
      <w:r w:rsidR="00F2733E">
        <w:rPr>
          <w:rFonts w:ascii="Times New Roman" w:hAnsi="Times New Roman"/>
          <w:lang w:val="en-US"/>
        </w:rPr>
        <w:t>Z</w:t>
      </w:r>
      <w:r w:rsidR="00C02A8C">
        <w:rPr>
          <w:rFonts w:ascii="Times New Roman" w:hAnsi="Times New Roman"/>
          <w:lang w:val="en-US"/>
        </w:rPr>
        <w:t>P</w:t>
      </w:r>
      <w:r w:rsidR="00F2733E">
        <w:rPr>
          <w:rFonts w:ascii="Times New Roman" w:hAnsi="Times New Roman"/>
          <w:lang w:val="en-US"/>
        </w:rPr>
        <w:t>M</w:t>
      </w:r>
      <w:r w:rsidR="00F2733E" w:rsidRPr="00F2733E">
        <w:rPr>
          <w:rFonts w:ascii="Times New Roman" w:hAnsi="Times New Roman"/>
          <w:lang w:val="en-US"/>
        </w:rPr>
        <w:t xml:space="preserve">) and the others added 5% (F2), 10% (F3), 15% (F4) and 20% (F5) of </w:t>
      </w:r>
      <w:r w:rsidR="00F2733E">
        <w:rPr>
          <w:rFonts w:ascii="Times New Roman" w:hAnsi="Times New Roman"/>
          <w:lang w:val="en-US"/>
        </w:rPr>
        <w:t>Z</w:t>
      </w:r>
      <w:r w:rsidR="00C02A8C">
        <w:rPr>
          <w:rFonts w:ascii="Times New Roman" w:hAnsi="Times New Roman"/>
          <w:lang w:val="en-US"/>
        </w:rPr>
        <w:t>P</w:t>
      </w:r>
      <w:r w:rsidR="00F2733E">
        <w:rPr>
          <w:rFonts w:ascii="Times New Roman" w:hAnsi="Times New Roman"/>
          <w:lang w:val="en-US"/>
        </w:rPr>
        <w:t>M</w:t>
      </w:r>
      <w:r w:rsidR="00F2733E" w:rsidRPr="00F2733E">
        <w:rPr>
          <w:rFonts w:ascii="Times New Roman" w:hAnsi="Times New Roman"/>
          <w:lang w:val="en-US"/>
        </w:rPr>
        <w:t>. A total of 70 untrained testers from 7 to 10 years participated in the sensory evaluation. Higher scores were ob</w:t>
      </w:r>
      <w:r w:rsidR="0062272D">
        <w:rPr>
          <w:rFonts w:ascii="Times New Roman" w:hAnsi="Times New Roman"/>
          <w:lang w:val="en-US"/>
        </w:rPr>
        <w:t>served for F1 and F2 samples (p</w:t>
      </w:r>
      <w:r w:rsidR="00F2733E" w:rsidRPr="00F2733E">
        <w:rPr>
          <w:rFonts w:ascii="Times New Roman" w:hAnsi="Times New Roman"/>
          <w:lang w:val="en-US"/>
        </w:rPr>
        <w:t xml:space="preserve">&lt;0.05) in all attributes and for overall acceptance, and there was no statistical difference between the other samples. Higher levels of moisture, ashes, proteins, lipids, calories and fibers and lower carbohydrates were verified in F2. It was concluded that a level of addition of up to 5% of </w:t>
      </w:r>
      <w:r w:rsidR="00843979">
        <w:rPr>
          <w:rFonts w:ascii="Times New Roman" w:hAnsi="Times New Roman"/>
          <w:lang w:val="en-US"/>
        </w:rPr>
        <w:t>Z</w:t>
      </w:r>
      <w:r w:rsidR="00C02A8C">
        <w:rPr>
          <w:rFonts w:ascii="Times New Roman" w:hAnsi="Times New Roman"/>
          <w:lang w:val="en-US"/>
        </w:rPr>
        <w:t>P</w:t>
      </w:r>
      <w:r w:rsidR="00843979">
        <w:rPr>
          <w:rFonts w:ascii="Times New Roman" w:hAnsi="Times New Roman"/>
          <w:lang w:val="en-US"/>
        </w:rPr>
        <w:t>M</w:t>
      </w:r>
      <w:r w:rsidR="00F2733E" w:rsidRPr="00F2733E">
        <w:rPr>
          <w:rFonts w:ascii="Times New Roman" w:hAnsi="Times New Roman"/>
          <w:lang w:val="en-US"/>
        </w:rPr>
        <w:t xml:space="preserve"> in cookies was well accepted by the tasters, obtaining good marketing expectations.</w:t>
      </w:r>
    </w:p>
    <w:p w:rsidR="00C20AF0" w:rsidRPr="00D47E6B" w:rsidRDefault="005D113C" w:rsidP="0046181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D47E6B">
        <w:rPr>
          <w:rFonts w:ascii="Times New Roman" w:hAnsi="Times New Roman"/>
          <w:b/>
          <w:lang w:val="en-US"/>
        </w:rPr>
        <w:t>Key words</w:t>
      </w:r>
      <w:r w:rsidR="00C20AF0" w:rsidRPr="00D47E6B">
        <w:rPr>
          <w:rFonts w:ascii="Times New Roman" w:hAnsi="Times New Roman"/>
          <w:b/>
          <w:lang w:val="en-US"/>
        </w:rPr>
        <w:t>:</w:t>
      </w:r>
      <w:r w:rsidR="00C446D9" w:rsidRPr="00D47E6B">
        <w:rPr>
          <w:rFonts w:ascii="Times New Roman" w:hAnsi="Times New Roman"/>
          <w:b/>
          <w:lang w:val="en-US"/>
        </w:rPr>
        <w:t xml:space="preserve"> </w:t>
      </w:r>
      <w:r w:rsidR="00E97669">
        <w:rPr>
          <w:rFonts w:ascii="Times New Roman" w:hAnsi="Times New Roman"/>
          <w:shd w:val="clear" w:color="auto" w:fill="FFFFFF"/>
          <w:lang w:val="en-US"/>
        </w:rPr>
        <w:t>A</w:t>
      </w:r>
      <w:r w:rsidR="00E97669" w:rsidRPr="00E97669">
        <w:rPr>
          <w:rFonts w:ascii="Times New Roman" w:hAnsi="Times New Roman"/>
          <w:shd w:val="clear" w:color="auto" w:fill="FFFFFF"/>
          <w:lang w:val="en-US"/>
        </w:rPr>
        <w:t>cceptability</w:t>
      </w:r>
      <w:r w:rsidR="0012288F" w:rsidRPr="00D47E6B">
        <w:rPr>
          <w:rFonts w:ascii="Times New Roman" w:hAnsi="Times New Roman"/>
          <w:shd w:val="clear" w:color="auto" w:fill="FFFFFF"/>
          <w:lang w:val="en-US"/>
        </w:rPr>
        <w:t>.</w:t>
      </w:r>
      <w:r w:rsidR="004E07B0" w:rsidRPr="00D47E6B">
        <w:rPr>
          <w:rFonts w:ascii="Times New Roman" w:hAnsi="Times New Roman"/>
          <w:lang w:val="en-US"/>
        </w:rPr>
        <w:t xml:space="preserve"> </w:t>
      </w:r>
      <w:proofErr w:type="gramStart"/>
      <w:r w:rsidR="004E07B0" w:rsidRPr="00D47E6B">
        <w:rPr>
          <w:rFonts w:ascii="Times New Roman" w:hAnsi="Times New Roman"/>
          <w:lang w:val="en-US"/>
        </w:rPr>
        <w:t>Total utilization</w:t>
      </w:r>
      <w:r w:rsidR="0001062B" w:rsidRPr="00D47E6B">
        <w:rPr>
          <w:rFonts w:ascii="Times New Roman" w:hAnsi="Times New Roman"/>
          <w:lang w:val="en-US"/>
        </w:rPr>
        <w:t>.</w:t>
      </w:r>
      <w:proofErr w:type="gramEnd"/>
      <w:r w:rsidR="0001062B" w:rsidRPr="00D47E6B">
        <w:rPr>
          <w:rFonts w:ascii="Times New Roman" w:hAnsi="Times New Roman"/>
          <w:lang w:val="en-US"/>
        </w:rPr>
        <w:t xml:space="preserve"> </w:t>
      </w:r>
      <w:proofErr w:type="spellStart"/>
      <w:r w:rsidR="0001062B" w:rsidRPr="00D47E6B">
        <w:rPr>
          <w:rFonts w:ascii="Times New Roman" w:hAnsi="Times New Roman"/>
        </w:rPr>
        <w:t>N</w:t>
      </w:r>
      <w:r w:rsidR="00093C57" w:rsidRPr="00D47E6B">
        <w:rPr>
          <w:rFonts w:ascii="Times New Roman" w:hAnsi="Times New Roman"/>
        </w:rPr>
        <w:t>utrition</w:t>
      </w:r>
      <w:proofErr w:type="spellEnd"/>
      <w:r w:rsidR="00093C57" w:rsidRPr="00D47E6B">
        <w:rPr>
          <w:rFonts w:ascii="Times New Roman" w:hAnsi="Times New Roman"/>
        </w:rPr>
        <w:t>.</w:t>
      </w:r>
      <w:r w:rsidR="004E07B0" w:rsidRPr="00D47E6B">
        <w:rPr>
          <w:rFonts w:ascii="Times New Roman" w:hAnsi="Times New Roman"/>
        </w:rPr>
        <w:t xml:space="preserve"> </w:t>
      </w:r>
      <w:proofErr w:type="spellStart"/>
      <w:r w:rsidR="004E07B0" w:rsidRPr="00D47E6B">
        <w:rPr>
          <w:rFonts w:ascii="Times New Roman" w:hAnsi="Times New Roman"/>
        </w:rPr>
        <w:t>Byproduct</w:t>
      </w:r>
      <w:proofErr w:type="spellEnd"/>
      <w:r w:rsidR="004E07B0" w:rsidRPr="00D47E6B">
        <w:rPr>
          <w:rFonts w:ascii="Times New Roman" w:hAnsi="Times New Roman"/>
        </w:rPr>
        <w:t>.</w:t>
      </w:r>
    </w:p>
    <w:p w:rsidR="005D705A" w:rsidRPr="005D113C" w:rsidRDefault="005D705A" w:rsidP="005D11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b/>
          <w:color w:val="000000" w:themeColor="text1"/>
          <w:sz w:val="24"/>
          <w:szCs w:val="24"/>
        </w:rPr>
      </w:pPr>
    </w:p>
    <w:p w:rsidR="00E2154F" w:rsidRPr="005D113C" w:rsidRDefault="00735D24" w:rsidP="005D11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b/>
          <w:bCs/>
          <w:sz w:val="24"/>
          <w:szCs w:val="24"/>
        </w:rPr>
      </w:pPr>
      <w:proofErr w:type="gramStart"/>
      <w:r w:rsidRPr="005D113C">
        <w:rPr>
          <w:rFonts w:ascii="Times New Roman" w:hAnsi="Times New Roman"/>
          <w:b/>
          <w:bCs/>
          <w:sz w:val="24"/>
          <w:szCs w:val="24"/>
        </w:rPr>
        <w:t>1</w:t>
      </w:r>
      <w:proofErr w:type="gramEnd"/>
      <w:r w:rsidRPr="005D113C">
        <w:rPr>
          <w:rFonts w:ascii="Times New Roman" w:hAnsi="Times New Roman"/>
          <w:b/>
          <w:bCs/>
          <w:sz w:val="24"/>
          <w:szCs w:val="24"/>
        </w:rPr>
        <w:t xml:space="preserve"> INTRODUÇÃO</w:t>
      </w:r>
    </w:p>
    <w:p w:rsidR="00A06223" w:rsidRPr="005D113C" w:rsidRDefault="00A06223" w:rsidP="005D11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b/>
          <w:bCs/>
          <w:sz w:val="24"/>
          <w:szCs w:val="24"/>
        </w:rPr>
      </w:pPr>
    </w:p>
    <w:p w:rsidR="000E7753" w:rsidRPr="0065605E" w:rsidRDefault="009159C8" w:rsidP="00744D3E">
      <w:pPr>
        <w:spacing w:after="0" w:line="360" w:lineRule="auto"/>
        <w:ind w:firstLine="709"/>
        <w:jc w:val="both"/>
        <w:rPr>
          <w:rFonts w:ascii="Times New Roman" w:hAnsi="Times New Roman"/>
          <w:sz w:val="24"/>
          <w:szCs w:val="24"/>
        </w:rPr>
      </w:pPr>
      <w:r w:rsidRPr="005D113C">
        <w:rPr>
          <w:rFonts w:ascii="Times New Roman" w:hAnsi="Times New Roman"/>
          <w:sz w:val="24"/>
          <w:szCs w:val="24"/>
        </w:rPr>
        <w:t>Atualmente</w:t>
      </w:r>
      <w:r w:rsidR="00C07B43" w:rsidRPr="005D113C">
        <w:rPr>
          <w:rFonts w:ascii="Times New Roman" w:hAnsi="Times New Roman"/>
          <w:sz w:val="24"/>
          <w:szCs w:val="24"/>
        </w:rPr>
        <w:t>,</w:t>
      </w:r>
      <w:r w:rsidRPr="005D113C">
        <w:rPr>
          <w:rFonts w:ascii="Times New Roman" w:hAnsi="Times New Roman"/>
          <w:sz w:val="24"/>
          <w:szCs w:val="24"/>
        </w:rPr>
        <w:t xml:space="preserve"> a preocupação com o desperdício de alimentos tornou-se algo recorrente, pois </w:t>
      </w:r>
      <w:r w:rsidR="00F84BB1" w:rsidRPr="005D113C">
        <w:rPr>
          <w:rFonts w:ascii="Times New Roman" w:hAnsi="Times New Roman"/>
          <w:sz w:val="24"/>
          <w:szCs w:val="24"/>
        </w:rPr>
        <w:t xml:space="preserve">representa </w:t>
      </w:r>
      <w:r w:rsidRPr="005D113C">
        <w:rPr>
          <w:rFonts w:ascii="Times New Roman" w:hAnsi="Times New Roman"/>
          <w:sz w:val="24"/>
          <w:szCs w:val="24"/>
        </w:rPr>
        <w:t>um terço dos alimentos prod</w:t>
      </w:r>
      <w:r w:rsidR="00CF04B4" w:rsidRPr="005D113C">
        <w:rPr>
          <w:rFonts w:ascii="Times New Roman" w:hAnsi="Times New Roman"/>
          <w:sz w:val="24"/>
          <w:szCs w:val="24"/>
        </w:rPr>
        <w:t xml:space="preserve">uzidos </w:t>
      </w:r>
      <w:r w:rsidR="005B1804">
        <w:rPr>
          <w:rFonts w:ascii="Times New Roman" w:hAnsi="Times New Roman"/>
          <w:sz w:val="24"/>
          <w:szCs w:val="24"/>
        </w:rPr>
        <w:t>n</w:t>
      </w:r>
      <w:r w:rsidR="00CF04B4" w:rsidRPr="005D113C">
        <w:rPr>
          <w:rFonts w:ascii="Times New Roman" w:hAnsi="Times New Roman"/>
          <w:sz w:val="24"/>
          <w:szCs w:val="24"/>
        </w:rPr>
        <w:t>o mundo</w:t>
      </w:r>
      <w:r w:rsidR="00457E85" w:rsidRPr="005D113C">
        <w:rPr>
          <w:rFonts w:ascii="Times New Roman" w:hAnsi="Times New Roman"/>
          <w:sz w:val="24"/>
          <w:szCs w:val="24"/>
        </w:rPr>
        <w:t>. C</w:t>
      </w:r>
      <w:r w:rsidR="00927295" w:rsidRPr="005D113C">
        <w:rPr>
          <w:rFonts w:ascii="Times New Roman" w:hAnsi="Times New Roman"/>
          <w:sz w:val="24"/>
          <w:szCs w:val="24"/>
        </w:rPr>
        <w:t xml:space="preserve">erca de 1,3 </w:t>
      </w:r>
      <w:r w:rsidR="004E04AF">
        <w:rPr>
          <w:rFonts w:ascii="Times New Roman" w:hAnsi="Times New Roman"/>
          <w:sz w:val="24"/>
          <w:szCs w:val="24"/>
        </w:rPr>
        <w:t>bilhões</w:t>
      </w:r>
      <w:r w:rsidR="00AB34A9" w:rsidRPr="005D113C">
        <w:rPr>
          <w:rFonts w:ascii="Times New Roman" w:hAnsi="Times New Roman"/>
          <w:sz w:val="24"/>
          <w:szCs w:val="24"/>
        </w:rPr>
        <w:t xml:space="preserve"> de tonelada</w:t>
      </w:r>
      <w:r w:rsidR="00457E85" w:rsidRPr="005D113C">
        <w:rPr>
          <w:rFonts w:ascii="Times New Roman" w:hAnsi="Times New Roman"/>
          <w:sz w:val="24"/>
          <w:szCs w:val="24"/>
        </w:rPr>
        <w:t xml:space="preserve">s de alimentos são jogadas fora </w:t>
      </w:r>
      <w:r w:rsidRPr="005D113C">
        <w:rPr>
          <w:rFonts w:ascii="Times New Roman" w:hAnsi="Times New Roman"/>
          <w:sz w:val="24"/>
          <w:szCs w:val="24"/>
        </w:rPr>
        <w:t>an</w:t>
      </w:r>
      <w:r w:rsidR="00457E85" w:rsidRPr="005D113C">
        <w:rPr>
          <w:rFonts w:ascii="Times New Roman" w:hAnsi="Times New Roman"/>
          <w:sz w:val="24"/>
          <w:szCs w:val="24"/>
        </w:rPr>
        <w:t>ualmente</w:t>
      </w:r>
      <w:r w:rsidRPr="005D113C">
        <w:rPr>
          <w:rFonts w:ascii="Times New Roman" w:hAnsi="Times New Roman"/>
          <w:sz w:val="24"/>
          <w:szCs w:val="24"/>
        </w:rPr>
        <w:t xml:space="preserve">. </w:t>
      </w:r>
      <w:r w:rsidR="00AB34A9" w:rsidRPr="005D113C">
        <w:rPr>
          <w:rFonts w:ascii="Times New Roman" w:hAnsi="Times New Roman"/>
          <w:sz w:val="24"/>
          <w:szCs w:val="24"/>
        </w:rPr>
        <w:t xml:space="preserve">No Brasil, </w:t>
      </w:r>
      <w:r w:rsidR="00A02FE4">
        <w:rPr>
          <w:rFonts w:ascii="Times New Roman" w:hAnsi="Times New Roman"/>
          <w:sz w:val="24"/>
          <w:szCs w:val="24"/>
        </w:rPr>
        <w:t xml:space="preserve">cada </w:t>
      </w:r>
      <w:r w:rsidR="00A02FE4" w:rsidRPr="0065605E">
        <w:rPr>
          <w:rFonts w:ascii="Times New Roman" w:hAnsi="Times New Roman"/>
          <w:sz w:val="24"/>
          <w:szCs w:val="24"/>
        </w:rPr>
        <w:t xml:space="preserve">habitante gera em torno de 1 kg de lixo/dia, </w:t>
      </w:r>
      <w:r w:rsidR="00A02FE4">
        <w:rPr>
          <w:rFonts w:ascii="Times New Roman" w:hAnsi="Times New Roman"/>
          <w:sz w:val="24"/>
          <w:szCs w:val="24"/>
        </w:rPr>
        <w:t>sendo que</w:t>
      </w:r>
      <w:r w:rsidR="00A02FE4" w:rsidRPr="0065605E">
        <w:rPr>
          <w:rFonts w:ascii="Times New Roman" w:hAnsi="Times New Roman"/>
          <w:sz w:val="24"/>
          <w:szCs w:val="24"/>
        </w:rPr>
        <w:t xml:space="preserve"> 58% </w:t>
      </w:r>
      <w:r w:rsidR="00A02FE4">
        <w:rPr>
          <w:rFonts w:ascii="Times New Roman" w:hAnsi="Times New Roman"/>
          <w:sz w:val="24"/>
          <w:szCs w:val="24"/>
        </w:rPr>
        <w:t xml:space="preserve">é </w:t>
      </w:r>
      <w:r w:rsidR="00A02FE4" w:rsidRPr="0065605E">
        <w:rPr>
          <w:rFonts w:ascii="Times New Roman" w:hAnsi="Times New Roman"/>
          <w:sz w:val="24"/>
          <w:szCs w:val="24"/>
        </w:rPr>
        <w:t xml:space="preserve">lixo orgânico, </w:t>
      </w:r>
      <w:r w:rsidR="00A02FE4">
        <w:rPr>
          <w:rFonts w:ascii="Times New Roman" w:hAnsi="Times New Roman"/>
          <w:sz w:val="24"/>
          <w:szCs w:val="24"/>
        </w:rPr>
        <w:t>o qual</w:t>
      </w:r>
      <w:r w:rsidR="00A02FE4" w:rsidRPr="0065605E">
        <w:rPr>
          <w:rFonts w:ascii="Times New Roman" w:hAnsi="Times New Roman"/>
          <w:sz w:val="24"/>
          <w:szCs w:val="24"/>
        </w:rPr>
        <w:t xml:space="preserve"> é basicamente formado po</w:t>
      </w:r>
      <w:r w:rsidR="00A02FE4">
        <w:rPr>
          <w:rFonts w:ascii="Times New Roman" w:hAnsi="Times New Roman"/>
          <w:sz w:val="24"/>
          <w:szCs w:val="24"/>
        </w:rPr>
        <w:t>r restos alimentares. Nesse caso, as</w:t>
      </w:r>
      <w:r w:rsidR="00ED498C" w:rsidRPr="005D113C">
        <w:rPr>
          <w:rFonts w:ascii="Times New Roman" w:hAnsi="Times New Roman"/>
          <w:sz w:val="24"/>
          <w:szCs w:val="24"/>
        </w:rPr>
        <w:t xml:space="preserve"> frut</w:t>
      </w:r>
      <w:r w:rsidR="00457E85" w:rsidRPr="005D113C">
        <w:rPr>
          <w:rFonts w:ascii="Times New Roman" w:hAnsi="Times New Roman"/>
          <w:sz w:val="24"/>
          <w:szCs w:val="24"/>
        </w:rPr>
        <w:t>as e</w:t>
      </w:r>
      <w:r w:rsidR="00457E85" w:rsidRPr="0065605E">
        <w:rPr>
          <w:rFonts w:ascii="Times New Roman" w:hAnsi="Times New Roman"/>
          <w:sz w:val="24"/>
          <w:szCs w:val="24"/>
        </w:rPr>
        <w:t xml:space="preserve"> hortaliças </w:t>
      </w:r>
      <w:r w:rsidR="00ED498C" w:rsidRPr="0065605E">
        <w:rPr>
          <w:rFonts w:ascii="Times New Roman" w:hAnsi="Times New Roman"/>
          <w:sz w:val="24"/>
          <w:szCs w:val="24"/>
        </w:rPr>
        <w:t>representam aproximadamente</w:t>
      </w:r>
      <w:r w:rsidR="00AB34A9" w:rsidRPr="0065605E">
        <w:rPr>
          <w:rFonts w:ascii="Times New Roman" w:hAnsi="Times New Roman"/>
          <w:sz w:val="24"/>
          <w:szCs w:val="24"/>
        </w:rPr>
        <w:t xml:space="preserve"> 30% </w:t>
      </w:r>
      <w:r w:rsidR="001220EA" w:rsidRPr="0065605E">
        <w:rPr>
          <w:rFonts w:ascii="Times New Roman" w:hAnsi="Times New Roman"/>
          <w:sz w:val="24"/>
          <w:szCs w:val="24"/>
        </w:rPr>
        <w:t>e 35%</w:t>
      </w:r>
      <w:r w:rsidR="00A02FE4">
        <w:rPr>
          <w:rFonts w:ascii="Times New Roman" w:hAnsi="Times New Roman"/>
          <w:sz w:val="24"/>
          <w:szCs w:val="24"/>
        </w:rPr>
        <w:t>,</w:t>
      </w:r>
      <w:r w:rsidR="001220EA" w:rsidRPr="0065605E">
        <w:rPr>
          <w:rFonts w:ascii="Times New Roman" w:hAnsi="Times New Roman"/>
          <w:sz w:val="24"/>
          <w:szCs w:val="24"/>
        </w:rPr>
        <w:t xml:space="preserve"> </w:t>
      </w:r>
      <w:r w:rsidR="00457E85" w:rsidRPr="0065605E">
        <w:rPr>
          <w:rFonts w:ascii="Times New Roman" w:hAnsi="Times New Roman"/>
          <w:sz w:val="24"/>
          <w:szCs w:val="24"/>
        </w:rPr>
        <w:t>respectivamente</w:t>
      </w:r>
      <w:r w:rsidR="00A02FE4">
        <w:rPr>
          <w:rFonts w:ascii="Times New Roman" w:hAnsi="Times New Roman"/>
          <w:sz w:val="24"/>
          <w:szCs w:val="24"/>
        </w:rPr>
        <w:t xml:space="preserve">, </w:t>
      </w:r>
      <w:r w:rsidR="00A57B98">
        <w:rPr>
          <w:rFonts w:ascii="Times New Roman" w:hAnsi="Times New Roman"/>
          <w:sz w:val="24"/>
          <w:szCs w:val="24"/>
        </w:rPr>
        <w:t>das perdas</w:t>
      </w:r>
      <w:r w:rsidR="008714AE" w:rsidRPr="0065605E">
        <w:rPr>
          <w:rFonts w:ascii="Times New Roman" w:hAnsi="Times New Roman"/>
          <w:sz w:val="24"/>
          <w:szCs w:val="24"/>
        </w:rPr>
        <w:t xml:space="preserve">. </w:t>
      </w:r>
      <w:r w:rsidR="00ED498C" w:rsidRPr="0065605E">
        <w:rPr>
          <w:rFonts w:ascii="Times New Roman" w:hAnsi="Times New Roman"/>
          <w:sz w:val="24"/>
          <w:szCs w:val="24"/>
        </w:rPr>
        <w:t>O desperdício ocorre quando o alimento é descartado</w:t>
      </w:r>
      <w:r w:rsidR="001220EA" w:rsidRPr="0065605E">
        <w:rPr>
          <w:rFonts w:ascii="Times New Roman" w:hAnsi="Times New Roman"/>
          <w:sz w:val="24"/>
          <w:szCs w:val="24"/>
        </w:rPr>
        <w:t xml:space="preserve"> intencionalmente</w:t>
      </w:r>
      <w:r w:rsidR="00ED498C" w:rsidRPr="0065605E">
        <w:rPr>
          <w:rFonts w:ascii="Times New Roman" w:hAnsi="Times New Roman"/>
          <w:sz w:val="24"/>
          <w:szCs w:val="24"/>
        </w:rPr>
        <w:t xml:space="preserve">, </w:t>
      </w:r>
      <w:r w:rsidR="004E7407" w:rsidRPr="0065605E">
        <w:rPr>
          <w:rFonts w:ascii="Times New Roman" w:hAnsi="Times New Roman"/>
          <w:sz w:val="24"/>
          <w:szCs w:val="24"/>
        </w:rPr>
        <w:t>o que geralmente é causado</w:t>
      </w:r>
      <w:r w:rsidR="00ED498C" w:rsidRPr="0065605E">
        <w:rPr>
          <w:rFonts w:ascii="Times New Roman" w:hAnsi="Times New Roman"/>
          <w:sz w:val="24"/>
          <w:szCs w:val="24"/>
        </w:rPr>
        <w:t xml:space="preserve"> devido ao </w:t>
      </w:r>
      <w:r w:rsidR="00A57B98">
        <w:rPr>
          <w:rFonts w:ascii="Times New Roman" w:hAnsi="Times New Roman"/>
          <w:sz w:val="24"/>
          <w:szCs w:val="24"/>
        </w:rPr>
        <w:t xml:space="preserve">reduzido </w:t>
      </w:r>
      <w:r w:rsidR="00ED498C" w:rsidRPr="0065605E">
        <w:rPr>
          <w:rFonts w:ascii="Times New Roman" w:hAnsi="Times New Roman"/>
          <w:sz w:val="24"/>
          <w:szCs w:val="24"/>
        </w:rPr>
        <w:t>pra</w:t>
      </w:r>
      <w:r w:rsidR="001220EA" w:rsidRPr="0065605E">
        <w:rPr>
          <w:rFonts w:ascii="Times New Roman" w:hAnsi="Times New Roman"/>
          <w:sz w:val="24"/>
          <w:szCs w:val="24"/>
        </w:rPr>
        <w:t>zo de validade</w:t>
      </w:r>
      <w:r w:rsidR="00FA0B80" w:rsidRPr="0065605E">
        <w:rPr>
          <w:rFonts w:ascii="Times New Roman" w:hAnsi="Times New Roman"/>
          <w:sz w:val="24"/>
          <w:szCs w:val="24"/>
        </w:rPr>
        <w:t>, manuseio e/ou transporte inadequado, presença de malformações e durante as fases de distribuição, processamento e consumo</w:t>
      </w:r>
      <w:r w:rsidR="009E6C79">
        <w:rPr>
          <w:rFonts w:ascii="Times New Roman" w:hAnsi="Times New Roman"/>
          <w:sz w:val="24"/>
          <w:szCs w:val="24"/>
        </w:rPr>
        <w:t xml:space="preserve"> (FAO, 2013</w:t>
      </w:r>
      <w:r w:rsidR="001220EA" w:rsidRPr="0065605E">
        <w:rPr>
          <w:rFonts w:ascii="Times New Roman" w:hAnsi="Times New Roman"/>
          <w:sz w:val="24"/>
          <w:szCs w:val="24"/>
        </w:rPr>
        <w:t xml:space="preserve">). </w:t>
      </w:r>
      <w:r w:rsidR="00A57B98" w:rsidRPr="0065605E">
        <w:rPr>
          <w:rFonts w:ascii="Times New Roman" w:hAnsi="Times New Roman"/>
          <w:sz w:val="24"/>
          <w:szCs w:val="24"/>
        </w:rPr>
        <w:t>Na maioria das vezes</w:t>
      </w:r>
      <w:r w:rsidR="00012A70" w:rsidRPr="0065605E">
        <w:rPr>
          <w:rFonts w:ascii="Times New Roman" w:hAnsi="Times New Roman"/>
          <w:sz w:val="24"/>
          <w:szCs w:val="24"/>
        </w:rPr>
        <w:t>,</w:t>
      </w:r>
      <w:r w:rsidR="00916181" w:rsidRPr="0065605E">
        <w:rPr>
          <w:rFonts w:ascii="Times New Roman" w:hAnsi="Times New Roman"/>
          <w:sz w:val="24"/>
          <w:szCs w:val="24"/>
        </w:rPr>
        <w:t xml:space="preserve"> </w:t>
      </w:r>
      <w:r w:rsidR="00A57B98">
        <w:rPr>
          <w:rFonts w:ascii="Times New Roman" w:hAnsi="Times New Roman"/>
          <w:sz w:val="24"/>
          <w:szCs w:val="24"/>
        </w:rPr>
        <w:t>verifica-se o descarte</w:t>
      </w:r>
      <w:r w:rsidR="00916181" w:rsidRPr="0065605E">
        <w:rPr>
          <w:rFonts w:ascii="Times New Roman" w:hAnsi="Times New Roman"/>
          <w:sz w:val="24"/>
          <w:szCs w:val="24"/>
        </w:rPr>
        <w:t xml:space="preserve"> </w:t>
      </w:r>
      <w:r w:rsidR="00A57B98">
        <w:rPr>
          <w:rFonts w:ascii="Times New Roman" w:hAnsi="Times New Roman"/>
          <w:sz w:val="24"/>
          <w:szCs w:val="24"/>
        </w:rPr>
        <w:t xml:space="preserve">de cascas, talos e sementes, que </w:t>
      </w:r>
      <w:r w:rsidR="00916181" w:rsidRPr="0065605E">
        <w:rPr>
          <w:rFonts w:ascii="Times New Roman" w:hAnsi="Times New Roman"/>
          <w:sz w:val="24"/>
          <w:szCs w:val="24"/>
        </w:rPr>
        <w:t>ocorre durante o processo de pré-preparo e preparo dos alimentos (CHAMBERLEM</w:t>
      </w:r>
      <w:r w:rsidR="00722B0F">
        <w:rPr>
          <w:rFonts w:ascii="Times New Roman" w:hAnsi="Times New Roman"/>
          <w:sz w:val="24"/>
          <w:szCs w:val="24"/>
        </w:rPr>
        <w:t xml:space="preserve"> </w:t>
      </w:r>
      <w:proofErr w:type="spellStart"/>
      <w:proofErr w:type="gramStart"/>
      <w:r w:rsidR="00722B0F">
        <w:rPr>
          <w:rFonts w:ascii="Times New Roman" w:hAnsi="Times New Roman"/>
          <w:sz w:val="24"/>
          <w:szCs w:val="24"/>
        </w:rPr>
        <w:t>et</w:t>
      </w:r>
      <w:proofErr w:type="spellEnd"/>
      <w:proofErr w:type="gramEnd"/>
      <w:r w:rsidR="00722B0F">
        <w:rPr>
          <w:rFonts w:ascii="Times New Roman" w:hAnsi="Times New Roman"/>
          <w:sz w:val="24"/>
          <w:szCs w:val="24"/>
        </w:rPr>
        <w:t xml:space="preserve"> al.</w:t>
      </w:r>
      <w:r w:rsidR="00916181" w:rsidRPr="0065605E">
        <w:rPr>
          <w:rFonts w:ascii="Times New Roman" w:hAnsi="Times New Roman"/>
          <w:sz w:val="24"/>
          <w:szCs w:val="24"/>
        </w:rPr>
        <w:t>,</w:t>
      </w:r>
      <w:r w:rsidR="00012A70" w:rsidRPr="0065605E">
        <w:rPr>
          <w:rFonts w:ascii="Times New Roman" w:hAnsi="Times New Roman"/>
          <w:sz w:val="24"/>
          <w:szCs w:val="24"/>
        </w:rPr>
        <w:t xml:space="preserve"> </w:t>
      </w:r>
      <w:r w:rsidR="00916181" w:rsidRPr="0065605E">
        <w:rPr>
          <w:rFonts w:ascii="Times New Roman" w:hAnsi="Times New Roman"/>
          <w:sz w:val="24"/>
          <w:szCs w:val="24"/>
        </w:rPr>
        <w:t>2012)</w:t>
      </w:r>
      <w:r w:rsidR="00012A70" w:rsidRPr="0065605E">
        <w:rPr>
          <w:rFonts w:ascii="Times New Roman" w:hAnsi="Times New Roman"/>
          <w:sz w:val="24"/>
          <w:szCs w:val="24"/>
        </w:rPr>
        <w:t>.</w:t>
      </w:r>
    </w:p>
    <w:p w:rsidR="0077439C" w:rsidRPr="0065605E" w:rsidRDefault="00C07B43" w:rsidP="00744D3E">
      <w:pPr>
        <w:spacing w:after="0" w:line="360" w:lineRule="auto"/>
        <w:ind w:firstLine="709"/>
        <w:jc w:val="both"/>
        <w:rPr>
          <w:rFonts w:ascii="Times New Roman" w:hAnsi="Times New Roman"/>
          <w:bCs/>
          <w:sz w:val="24"/>
          <w:szCs w:val="24"/>
        </w:rPr>
      </w:pPr>
      <w:r w:rsidRPr="0065605E">
        <w:rPr>
          <w:rFonts w:ascii="Times New Roman" w:hAnsi="Times New Roman"/>
          <w:sz w:val="24"/>
          <w:szCs w:val="24"/>
        </w:rPr>
        <w:lastRenderedPageBreak/>
        <w:t>C</w:t>
      </w:r>
      <w:r w:rsidR="00F44766" w:rsidRPr="0065605E">
        <w:rPr>
          <w:rFonts w:ascii="Times New Roman" w:hAnsi="Times New Roman"/>
          <w:sz w:val="24"/>
          <w:szCs w:val="24"/>
        </w:rPr>
        <w:t xml:space="preserve">erca de 16 milhões de brasileiros vivem </w:t>
      </w:r>
      <w:r w:rsidRPr="0065605E">
        <w:rPr>
          <w:rFonts w:ascii="Times New Roman" w:hAnsi="Times New Roman"/>
          <w:sz w:val="24"/>
          <w:szCs w:val="24"/>
        </w:rPr>
        <w:t>em</w:t>
      </w:r>
      <w:r w:rsidR="00F44766" w:rsidRPr="0065605E">
        <w:rPr>
          <w:rFonts w:ascii="Times New Roman" w:hAnsi="Times New Roman"/>
          <w:sz w:val="24"/>
          <w:szCs w:val="24"/>
        </w:rPr>
        <w:t xml:space="preserve"> pobreza extrema</w:t>
      </w:r>
      <w:r w:rsidRPr="0065605E">
        <w:rPr>
          <w:rFonts w:ascii="Times New Roman" w:hAnsi="Times New Roman"/>
          <w:sz w:val="24"/>
          <w:szCs w:val="24"/>
        </w:rPr>
        <w:t xml:space="preserve"> (</w:t>
      </w:r>
      <w:r w:rsidR="00543B14">
        <w:rPr>
          <w:rFonts w:ascii="Times New Roman" w:hAnsi="Times New Roman"/>
          <w:sz w:val="24"/>
          <w:szCs w:val="24"/>
        </w:rPr>
        <w:t>FONSECA; FAGANI</w:t>
      </w:r>
      <w:r w:rsidRPr="0065605E">
        <w:rPr>
          <w:rFonts w:ascii="Times New Roman" w:hAnsi="Times New Roman"/>
          <w:sz w:val="24"/>
          <w:szCs w:val="24"/>
        </w:rPr>
        <w:t>, 2013)</w:t>
      </w:r>
      <w:r w:rsidR="00F44766" w:rsidRPr="0065605E">
        <w:rPr>
          <w:rFonts w:ascii="Times New Roman" w:hAnsi="Times New Roman"/>
          <w:sz w:val="24"/>
          <w:szCs w:val="24"/>
        </w:rPr>
        <w:t xml:space="preserve">. </w:t>
      </w:r>
      <w:r w:rsidRPr="0065605E">
        <w:rPr>
          <w:rFonts w:ascii="Times New Roman" w:hAnsi="Times New Roman"/>
          <w:sz w:val="24"/>
          <w:szCs w:val="24"/>
        </w:rPr>
        <w:t>Contudo, o</w:t>
      </w:r>
      <w:r w:rsidR="00CF04B4" w:rsidRPr="0065605E">
        <w:rPr>
          <w:rFonts w:ascii="Times New Roman" w:hAnsi="Times New Roman"/>
          <w:sz w:val="24"/>
          <w:szCs w:val="24"/>
        </w:rPr>
        <w:t xml:space="preserve"> aproveitamento integral dos alimentos, como </w:t>
      </w:r>
      <w:r w:rsidRPr="0065605E">
        <w:rPr>
          <w:rFonts w:ascii="Times New Roman" w:hAnsi="Times New Roman"/>
          <w:sz w:val="24"/>
          <w:szCs w:val="24"/>
        </w:rPr>
        <w:t>as</w:t>
      </w:r>
      <w:r w:rsidR="00CF04B4" w:rsidRPr="0065605E">
        <w:rPr>
          <w:rFonts w:ascii="Times New Roman" w:hAnsi="Times New Roman"/>
          <w:sz w:val="24"/>
          <w:szCs w:val="24"/>
        </w:rPr>
        <w:t xml:space="preserve"> cascas</w:t>
      </w:r>
      <w:r w:rsidRPr="0065605E">
        <w:rPr>
          <w:rFonts w:ascii="Times New Roman" w:hAnsi="Times New Roman"/>
          <w:sz w:val="24"/>
          <w:szCs w:val="24"/>
        </w:rPr>
        <w:t>, talos</w:t>
      </w:r>
      <w:r w:rsidR="00CF04B4" w:rsidRPr="0065605E">
        <w:rPr>
          <w:rFonts w:ascii="Times New Roman" w:hAnsi="Times New Roman"/>
          <w:sz w:val="24"/>
          <w:szCs w:val="24"/>
        </w:rPr>
        <w:t xml:space="preserve"> e sementes, </w:t>
      </w:r>
      <w:r w:rsidRPr="0065605E">
        <w:rPr>
          <w:rFonts w:ascii="Times New Roman" w:hAnsi="Times New Roman"/>
          <w:sz w:val="24"/>
          <w:szCs w:val="24"/>
        </w:rPr>
        <w:t>poderia</w:t>
      </w:r>
      <w:r w:rsidR="00CF04B4" w:rsidRPr="0065605E">
        <w:rPr>
          <w:rFonts w:ascii="Times New Roman" w:hAnsi="Times New Roman"/>
          <w:sz w:val="24"/>
          <w:szCs w:val="24"/>
        </w:rPr>
        <w:t xml:space="preserve"> </w:t>
      </w:r>
      <w:r w:rsidRPr="0065605E">
        <w:rPr>
          <w:rFonts w:ascii="Times New Roman" w:hAnsi="Times New Roman"/>
          <w:sz w:val="24"/>
          <w:szCs w:val="24"/>
        </w:rPr>
        <w:t>reduzir os custos com a alimentação. A</w:t>
      </w:r>
      <w:r w:rsidR="00CF04B4" w:rsidRPr="0065605E">
        <w:rPr>
          <w:rFonts w:ascii="Times New Roman" w:hAnsi="Times New Roman"/>
          <w:sz w:val="24"/>
          <w:szCs w:val="24"/>
        </w:rPr>
        <w:t>lém</w:t>
      </w:r>
      <w:r w:rsidRPr="0065605E">
        <w:rPr>
          <w:rFonts w:ascii="Times New Roman" w:hAnsi="Times New Roman"/>
          <w:sz w:val="24"/>
          <w:szCs w:val="24"/>
        </w:rPr>
        <w:t xml:space="preserve"> disso,</w:t>
      </w:r>
      <w:r w:rsidR="00CF04B4" w:rsidRPr="0065605E">
        <w:rPr>
          <w:rFonts w:ascii="Times New Roman" w:hAnsi="Times New Roman"/>
          <w:sz w:val="24"/>
          <w:szCs w:val="24"/>
        </w:rPr>
        <w:t xml:space="preserve"> </w:t>
      </w:r>
      <w:r w:rsidRPr="0065605E">
        <w:rPr>
          <w:rFonts w:ascii="Times New Roman" w:hAnsi="Times New Roman"/>
          <w:sz w:val="24"/>
          <w:szCs w:val="24"/>
        </w:rPr>
        <w:t xml:space="preserve">melhorar o perfil </w:t>
      </w:r>
      <w:r w:rsidR="00CF04B4" w:rsidRPr="0065605E">
        <w:rPr>
          <w:rFonts w:ascii="Times New Roman" w:hAnsi="Times New Roman"/>
          <w:sz w:val="24"/>
          <w:szCs w:val="24"/>
        </w:rPr>
        <w:t>nutricional da dieta</w:t>
      </w:r>
      <w:r w:rsidRPr="0065605E">
        <w:rPr>
          <w:rFonts w:ascii="Times New Roman" w:hAnsi="Times New Roman"/>
          <w:sz w:val="24"/>
          <w:szCs w:val="24"/>
        </w:rPr>
        <w:t>, já que contêm, em geral,</w:t>
      </w:r>
      <w:r w:rsidR="00CF04B4" w:rsidRPr="0065605E">
        <w:rPr>
          <w:rFonts w:ascii="Times New Roman" w:hAnsi="Times New Roman"/>
          <w:sz w:val="24"/>
          <w:szCs w:val="24"/>
        </w:rPr>
        <w:t xml:space="preserve"> </w:t>
      </w:r>
      <w:r w:rsidRPr="0065605E">
        <w:rPr>
          <w:rFonts w:ascii="Times New Roman" w:hAnsi="Times New Roman"/>
          <w:sz w:val="24"/>
          <w:szCs w:val="24"/>
        </w:rPr>
        <w:t>elevados teores de</w:t>
      </w:r>
      <w:r w:rsidR="00CF04B4" w:rsidRPr="0065605E">
        <w:rPr>
          <w:rFonts w:ascii="Times New Roman" w:hAnsi="Times New Roman"/>
          <w:sz w:val="24"/>
          <w:szCs w:val="24"/>
        </w:rPr>
        <w:t xml:space="preserve"> fibras, vitaminas e minerais </w:t>
      </w:r>
      <w:r w:rsidR="009159C8" w:rsidRPr="0065605E">
        <w:rPr>
          <w:rFonts w:ascii="Times New Roman" w:hAnsi="Times New Roman"/>
          <w:sz w:val="24"/>
          <w:szCs w:val="24"/>
        </w:rPr>
        <w:t xml:space="preserve">(STORK </w:t>
      </w:r>
      <w:r w:rsidR="009159C8" w:rsidRPr="00A8007B">
        <w:rPr>
          <w:rFonts w:ascii="Times New Roman" w:hAnsi="Times New Roman"/>
          <w:sz w:val="24"/>
          <w:szCs w:val="24"/>
        </w:rPr>
        <w:t>et al.</w:t>
      </w:r>
      <w:r w:rsidR="001B2708" w:rsidRPr="00A8007B">
        <w:rPr>
          <w:rFonts w:ascii="Times New Roman" w:hAnsi="Times New Roman"/>
          <w:sz w:val="24"/>
          <w:szCs w:val="24"/>
        </w:rPr>
        <w:t>,</w:t>
      </w:r>
      <w:r w:rsidR="009159C8" w:rsidRPr="0065605E">
        <w:rPr>
          <w:rFonts w:ascii="Times New Roman" w:hAnsi="Times New Roman"/>
          <w:i/>
          <w:sz w:val="24"/>
          <w:szCs w:val="24"/>
        </w:rPr>
        <w:t xml:space="preserve"> </w:t>
      </w:r>
      <w:r w:rsidR="009159C8" w:rsidRPr="0065605E">
        <w:rPr>
          <w:rFonts w:ascii="Times New Roman" w:hAnsi="Times New Roman"/>
          <w:sz w:val="24"/>
          <w:szCs w:val="24"/>
        </w:rPr>
        <w:t>2013).</w:t>
      </w:r>
      <w:r w:rsidRPr="0065605E">
        <w:rPr>
          <w:rFonts w:ascii="Times New Roman" w:hAnsi="Times New Roman"/>
          <w:color w:val="000000" w:themeColor="text1"/>
          <w:sz w:val="24"/>
          <w:szCs w:val="24"/>
        </w:rPr>
        <w:t xml:space="preserve"> </w:t>
      </w:r>
      <w:r w:rsidR="0036225B" w:rsidRPr="0065605E">
        <w:rPr>
          <w:rFonts w:ascii="Times New Roman" w:hAnsi="Times New Roman"/>
          <w:color w:val="000000" w:themeColor="text1"/>
          <w:sz w:val="24"/>
          <w:szCs w:val="24"/>
        </w:rPr>
        <w:t>Nesse contexto, muitas pesquisas</w:t>
      </w:r>
      <w:r w:rsidRPr="0065605E">
        <w:rPr>
          <w:rFonts w:ascii="Times New Roman" w:hAnsi="Times New Roman"/>
          <w:color w:val="000000" w:themeColor="text1"/>
          <w:sz w:val="24"/>
          <w:szCs w:val="24"/>
        </w:rPr>
        <w:t xml:space="preserve"> vêm avaliando </w:t>
      </w:r>
      <w:r w:rsidR="0036225B" w:rsidRPr="0065605E">
        <w:rPr>
          <w:rFonts w:ascii="Times New Roman" w:hAnsi="Times New Roman"/>
          <w:color w:val="000000" w:themeColor="text1"/>
          <w:sz w:val="24"/>
          <w:szCs w:val="24"/>
        </w:rPr>
        <w:t xml:space="preserve">especificamente </w:t>
      </w:r>
      <w:r w:rsidRPr="0065605E">
        <w:rPr>
          <w:rFonts w:ascii="Times New Roman" w:hAnsi="Times New Roman"/>
          <w:color w:val="000000" w:themeColor="text1"/>
          <w:sz w:val="24"/>
          <w:szCs w:val="24"/>
        </w:rPr>
        <w:t>a adição de s</w:t>
      </w:r>
      <w:r w:rsidRPr="0065605E">
        <w:rPr>
          <w:rFonts w:ascii="Times New Roman" w:hAnsi="Times New Roman"/>
          <w:sz w:val="24"/>
          <w:szCs w:val="24"/>
        </w:rPr>
        <w:t xml:space="preserve">ubprodutos de </w:t>
      </w:r>
      <w:r w:rsidRPr="0065605E">
        <w:rPr>
          <w:rFonts w:ascii="Times New Roman" w:hAnsi="Times New Roman"/>
          <w:bCs/>
          <w:sz w:val="24"/>
          <w:szCs w:val="24"/>
        </w:rPr>
        <w:t>vegetais como a</w:t>
      </w:r>
      <w:r w:rsidR="00691324">
        <w:rPr>
          <w:rFonts w:ascii="Times New Roman" w:hAnsi="Times New Roman"/>
          <w:bCs/>
          <w:sz w:val="24"/>
          <w:szCs w:val="24"/>
        </w:rPr>
        <w:t>s</w:t>
      </w:r>
      <w:r w:rsidRPr="0065605E">
        <w:rPr>
          <w:rFonts w:ascii="Times New Roman" w:hAnsi="Times New Roman"/>
          <w:bCs/>
          <w:sz w:val="24"/>
          <w:szCs w:val="24"/>
        </w:rPr>
        <w:t xml:space="preserve"> casca</w:t>
      </w:r>
      <w:r w:rsidR="00691324">
        <w:rPr>
          <w:rFonts w:ascii="Times New Roman" w:hAnsi="Times New Roman"/>
          <w:bCs/>
          <w:sz w:val="24"/>
          <w:szCs w:val="24"/>
        </w:rPr>
        <w:t>s</w:t>
      </w:r>
      <w:r w:rsidRPr="0065605E">
        <w:rPr>
          <w:rFonts w:ascii="Times New Roman" w:hAnsi="Times New Roman"/>
          <w:bCs/>
          <w:sz w:val="24"/>
          <w:szCs w:val="24"/>
        </w:rPr>
        <w:t xml:space="preserve"> de</w:t>
      </w:r>
      <w:r w:rsidR="000A2A3A" w:rsidRPr="0065605E">
        <w:rPr>
          <w:rFonts w:ascii="Times New Roman" w:hAnsi="Times New Roman"/>
          <w:bCs/>
          <w:sz w:val="24"/>
          <w:szCs w:val="24"/>
        </w:rPr>
        <w:t xml:space="preserve"> b</w:t>
      </w:r>
      <w:r w:rsidR="0077439C" w:rsidRPr="0065605E">
        <w:rPr>
          <w:rFonts w:ascii="Times New Roman" w:hAnsi="Times New Roman"/>
          <w:bCs/>
          <w:sz w:val="24"/>
          <w:szCs w:val="24"/>
        </w:rPr>
        <w:t>anana, chuchu e melancia para adição em diversos produtos como</w:t>
      </w:r>
      <w:r w:rsidR="00216B9D" w:rsidRPr="0065605E">
        <w:rPr>
          <w:rFonts w:ascii="Times New Roman" w:hAnsi="Times New Roman"/>
          <w:bCs/>
          <w:sz w:val="24"/>
          <w:szCs w:val="24"/>
        </w:rPr>
        <w:t xml:space="preserve"> biscoitos, barra de cereais e </w:t>
      </w:r>
      <w:proofErr w:type="spellStart"/>
      <w:r w:rsidR="00216B9D" w:rsidRPr="00691324">
        <w:rPr>
          <w:rFonts w:ascii="Times New Roman" w:hAnsi="Times New Roman"/>
          <w:bCs/>
          <w:i/>
          <w:sz w:val="24"/>
          <w:szCs w:val="24"/>
        </w:rPr>
        <w:t>cookies</w:t>
      </w:r>
      <w:proofErr w:type="spellEnd"/>
      <w:r w:rsidR="00691324" w:rsidRPr="00691324">
        <w:rPr>
          <w:rFonts w:ascii="Times New Roman" w:hAnsi="Times New Roman"/>
          <w:bCs/>
          <w:sz w:val="24"/>
          <w:szCs w:val="24"/>
        </w:rPr>
        <w:t>,</w:t>
      </w:r>
      <w:r w:rsidR="00216B9D" w:rsidRPr="00691324">
        <w:rPr>
          <w:rFonts w:ascii="Times New Roman" w:hAnsi="Times New Roman"/>
          <w:bCs/>
          <w:i/>
          <w:sz w:val="24"/>
          <w:szCs w:val="24"/>
        </w:rPr>
        <w:t xml:space="preserve"> </w:t>
      </w:r>
      <w:r w:rsidR="00216B9D" w:rsidRPr="0065605E">
        <w:rPr>
          <w:rFonts w:ascii="Times New Roman" w:hAnsi="Times New Roman"/>
          <w:bCs/>
          <w:sz w:val="24"/>
          <w:szCs w:val="24"/>
        </w:rPr>
        <w:t xml:space="preserve">obtendo boa aceitabilidade sensorial (FARINELLI </w:t>
      </w:r>
      <w:proofErr w:type="gramStart"/>
      <w:r w:rsidR="00216B9D" w:rsidRPr="00A8007B">
        <w:rPr>
          <w:rFonts w:ascii="Times New Roman" w:hAnsi="Times New Roman"/>
          <w:bCs/>
          <w:sz w:val="24"/>
          <w:szCs w:val="24"/>
        </w:rPr>
        <w:t>et</w:t>
      </w:r>
      <w:proofErr w:type="gramEnd"/>
      <w:r w:rsidR="00216B9D" w:rsidRPr="00A8007B">
        <w:rPr>
          <w:rFonts w:ascii="Times New Roman" w:hAnsi="Times New Roman"/>
          <w:bCs/>
          <w:sz w:val="24"/>
          <w:szCs w:val="24"/>
        </w:rPr>
        <w:t xml:space="preserve"> al., 2014; CRISTO et al., 2015; SERBAI et al.,</w:t>
      </w:r>
      <w:r w:rsidR="00216B9D" w:rsidRPr="0065605E">
        <w:rPr>
          <w:rFonts w:ascii="Times New Roman" w:hAnsi="Times New Roman"/>
          <w:bCs/>
          <w:sz w:val="24"/>
          <w:szCs w:val="24"/>
        </w:rPr>
        <w:t xml:space="preserve"> 2015).</w:t>
      </w:r>
    </w:p>
    <w:p w:rsidR="00916FBA" w:rsidRPr="0065605E" w:rsidRDefault="00207E86" w:rsidP="00744D3E">
      <w:pPr>
        <w:spacing w:after="0" w:line="360" w:lineRule="auto"/>
        <w:ind w:firstLine="709"/>
        <w:jc w:val="both"/>
        <w:rPr>
          <w:rFonts w:ascii="Times New Roman" w:hAnsi="Times New Roman"/>
          <w:sz w:val="24"/>
          <w:szCs w:val="24"/>
        </w:rPr>
      </w:pPr>
      <w:r w:rsidRPr="0065605E">
        <w:rPr>
          <w:rFonts w:ascii="Times New Roman" w:hAnsi="Times New Roman"/>
          <w:sz w:val="24"/>
          <w:szCs w:val="24"/>
        </w:rPr>
        <w:t>A abobrinha (</w:t>
      </w:r>
      <w:proofErr w:type="spellStart"/>
      <w:r w:rsidRPr="0065605E">
        <w:rPr>
          <w:rFonts w:ascii="Times New Roman" w:hAnsi="Times New Roman"/>
          <w:i/>
          <w:sz w:val="24"/>
          <w:szCs w:val="24"/>
        </w:rPr>
        <w:t>Cucurbita</w:t>
      </w:r>
      <w:proofErr w:type="spellEnd"/>
      <w:r w:rsidRPr="0065605E">
        <w:rPr>
          <w:rFonts w:ascii="Times New Roman" w:hAnsi="Times New Roman"/>
          <w:i/>
          <w:sz w:val="24"/>
          <w:szCs w:val="24"/>
        </w:rPr>
        <w:t xml:space="preserve"> </w:t>
      </w:r>
      <w:proofErr w:type="spellStart"/>
      <w:r w:rsidRPr="0065605E">
        <w:rPr>
          <w:rFonts w:ascii="Times New Roman" w:hAnsi="Times New Roman"/>
          <w:i/>
          <w:sz w:val="24"/>
          <w:szCs w:val="24"/>
        </w:rPr>
        <w:t>Pepo</w:t>
      </w:r>
      <w:proofErr w:type="spellEnd"/>
      <w:r w:rsidRPr="0065605E">
        <w:rPr>
          <w:rFonts w:ascii="Times New Roman" w:hAnsi="Times New Roman"/>
          <w:i/>
          <w:sz w:val="24"/>
          <w:szCs w:val="24"/>
        </w:rPr>
        <w:t xml:space="preserve"> L.</w:t>
      </w:r>
      <w:r w:rsidRPr="00271039">
        <w:rPr>
          <w:rFonts w:ascii="Times New Roman" w:hAnsi="Times New Roman"/>
          <w:sz w:val="24"/>
          <w:szCs w:val="24"/>
        </w:rPr>
        <w:t>)</w:t>
      </w:r>
      <w:r w:rsidRPr="0065605E">
        <w:rPr>
          <w:rFonts w:ascii="Times New Roman" w:hAnsi="Times New Roman"/>
          <w:sz w:val="24"/>
          <w:szCs w:val="24"/>
        </w:rPr>
        <w:t xml:space="preserve"> faz par</w:t>
      </w:r>
      <w:r w:rsidR="001F7D7F">
        <w:rPr>
          <w:rFonts w:ascii="Times New Roman" w:hAnsi="Times New Roman"/>
          <w:sz w:val="24"/>
          <w:szCs w:val="24"/>
        </w:rPr>
        <w:t>te da família das cucurbitáceas</w:t>
      </w:r>
      <w:r w:rsidRPr="0065605E">
        <w:rPr>
          <w:rFonts w:ascii="Times New Roman" w:hAnsi="Times New Roman"/>
          <w:sz w:val="24"/>
          <w:szCs w:val="24"/>
        </w:rPr>
        <w:t xml:space="preserve"> </w:t>
      </w:r>
      <w:r w:rsidR="001F7D7F">
        <w:rPr>
          <w:rFonts w:ascii="Times New Roman" w:hAnsi="Times New Roman"/>
          <w:sz w:val="24"/>
          <w:szCs w:val="24"/>
        </w:rPr>
        <w:t xml:space="preserve">e </w:t>
      </w:r>
      <w:r w:rsidRPr="0065605E">
        <w:rPr>
          <w:rFonts w:ascii="Times New Roman" w:hAnsi="Times New Roman"/>
          <w:sz w:val="24"/>
          <w:szCs w:val="24"/>
        </w:rPr>
        <w:t xml:space="preserve">é caracterizada por ser uma </w:t>
      </w:r>
      <w:r w:rsidR="00543B14">
        <w:rPr>
          <w:rFonts w:ascii="Times New Roman" w:hAnsi="Times New Roman"/>
          <w:sz w:val="24"/>
          <w:szCs w:val="24"/>
        </w:rPr>
        <w:t>hortaliça-fruta (FILGUEIRA, 2012</w:t>
      </w:r>
      <w:r w:rsidRPr="0065605E">
        <w:rPr>
          <w:rFonts w:ascii="Times New Roman" w:hAnsi="Times New Roman"/>
          <w:sz w:val="24"/>
          <w:szCs w:val="24"/>
        </w:rPr>
        <w:t xml:space="preserve">). </w:t>
      </w:r>
      <w:r w:rsidR="000549CA" w:rsidRPr="0065605E">
        <w:rPr>
          <w:rFonts w:ascii="Times New Roman" w:hAnsi="Times New Roman"/>
          <w:sz w:val="24"/>
          <w:szCs w:val="24"/>
        </w:rPr>
        <w:t xml:space="preserve">Seu tamanho varia de 18 a 25 cm, </w:t>
      </w:r>
      <w:r w:rsidR="00B8633D" w:rsidRPr="0065605E">
        <w:rPr>
          <w:rFonts w:ascii="Times New Roman" w:hAnsi="Times New Roman"/>
          <w:sz w:val="24"/>
          <w:szCs w:val="24"/>
        </w:rPr>
        <w:t xml:space="preserve">sendo que existem abobrinhas com </w:t>
      </w:r>
      <w:r w:rsidR="000549CA" w:rsidRPr="0065605E">
        <w:rPr>
          <w:rFonts w:ascii="Times New Roman" w:hAnsi="Times New Roman"/>
          <w:sz w:val="24"/>
          <w:szCs w:val="24"/>
        </w:rPr>
        <w:t>cores</w:t>
      </w:r>
      <w:r w:rsidR="00B8633D" w:rsidRPr="0065605E">
        <w:rPr>
          <w:rFonts w:ascii="Times New Roman" w:hAnsi="Times New Roman"/>
          <w:sz w:val="24"/>
          <w:szCs w:val="24"/>
        </w:rPr>
        <w:t xml:space="preserve"> que</w:t>
      </w:r>
      <w:r w:rsidR="000549CA" w:rsidRPr="0065605E">
        <w:rPr>
          <w:rFonts w:ascii="Times New Roman" w:hAnsi="Times New Roman"/>
          <w:sz w:val="24"/>
          <w:szCs w:val="24"/>
        </w:rPr>
        <w:t xml:space="preserve"> vão do verde escuro ao verde </w:t>
      </w:r>
      <w:r w:rsidR="00B8633D" w:rsidRPr="0065605E">
        <w:rPr>
          <w:rFonts w:ascii="Times New Roman" w:hAnsi="Times New Roman"/>
          <w:sz w:val="24"/>
          <w:szCs w:val="24"/>
        </w:rPr>
        <w:t>muito claro</w:t>
      </w:r>
      <w:r w:rsidR="000549CA" w:rsidRPr="0065605E">
        <w:rPr>
          <w:rFonts w:ascii="Times New Roman" w:hAnsi="Times New Roman"/>
          <w:sz w:val="24"/>
          <w:szCs w:val="24"/>
        </w:rPr>
        <w:t xml:space="preserve"> (SANTOS </w:t>
      </w:r>
      <w:proofErr w:type="spellStart"/>
      <w:proofErr w:type="gramStart"/>
      <w:r w:rsidR="000549CA" w:rsidRPr="00A8007B">
        <w:rPr>
          <w:rFonts w:ascii="Times New Roman" w:hAnsi="Times New Roman"/>
          <w:sz w:val="24"/>
          <w:szCs w:val="24"/>
        </w:rPr>
        <w:t>et</w:t>
      </w:r>
      <w:proofErr w:type="spellEnd"/>
      <w:proofErr w:type="gramEnd"/>
      <w:r w:rsidR="000549CA" w:rsidRPr="00A8007B">
        <w:rPr>
          <w:rFonts w:ascii="Times New Roman" w:hAnsi="Times New Roman"/>
          <w:sz w:val="24"/>
          <w:szCs w:val="24"/>
        </w:rPr>
        <w:t xml:space="preserve"> al.,</w:t>
      </w:r>
      <w:r w:rsidR="00A8007B">
        <w:rPr>
          <w:rFonts w:ascii="Times New Roman" w:hAnsi="Times New Roman"/>
          <w:sz w:val="24"/>
          <w:szCs w:val="24"/>
        </w:rPr>
        <w:t xml:space="preserve"> </w:t>
      </w:r>
      <w:r w:rsidR="000549CA" w:rsidRPr="0065605E">
        <w:rPr>
          <w:rFonts w:ascii="Times New Roman" w:hAnsi="Times New Roman"/>
          <w:sz w:val="24"/>
          <w:szCs w:val="24"/>
        </w:rPr>
        <w:t>2011</w:t>
      </w:r>
      <w:r w:rsidR="00360F14" w:rsidRPr="0065605E">
        <w:rPr>
          <w:rFonts w:ascii="Times New Roman" w:hAnsi="Times New Roman"/>
          <w:sz w:val="24"/>
          <w:szCs w:val="24"/>
        </w:rPr>
        <w:t>a</w:t>
      </w:r>
      <w:r w:rsidR="000549CA" w:rsidRPr="0065605E">
        <w:rPr>
          <w:rFonts w:ascii="Times New Roman" w:hAnsi="Times New Roman"/>
          <w:sz w:val="24"/>
          <w:szCs w:val="24"/>
        </w:rPr>
        <w:t xml:space="preserve">; LANA, 2012). </w:t>
      </w:r>
      <w:r w:rsidRPr="0065605E">
        <w:rPr>
          <w:rFonts w:ascii="Times New Roman" w:hAnsi="Times New Roman"/>
          <w:sz w:val="24"/>
          <w:szCs w:val="24"/>
        </w:rPr>
        <w:t>Possui grande importância na economia do Brasil</w:t>
      </w:r>
      <w:r w:rsidR="001F7D7F">
        <w:rPr>
          <w:rFonts w:ascii="Times New Roman" w:hAnsi="Times New Roman"/>
          <w:sz w:val="24"/>
          <w:szCs w:val="24"/>
        </w:rPr>
        <w:t xml:space="preserve"> e boa</w:t>
      </w:r>
      <w:r w:rsidRPr="0065605E">
        <w:rPr>
          <w:rFonts w:ascii="Times New Roman" w:hAnsi="Times New Roman"/>
          <w:sz w:val="24"/>
          <w:szCs w:val="24"/>
        </w:rPr>
        <w:t xml:space="preserve"> aceita</w:t>
      </w:r>
      <w:r w:rsidR="001F7D7F">
        <w:rPr>
          <w:rFonts w:ascii="Times New Roman" w:hAnsi="Times New Roman"/>
          <w:sz w:val="24"/>
          <w:szCs w:val="24"/>
        </w:rPr>
        <w:t>ção</w:t>
      </w:r>
      <w:r w:rsidRPr="0065605E">
        <w:rPr>
          <w:rFonts w:ascii="Times New Roman" w:hAnsi="Times New Roman"/>
          <w:sz w:val="24"/>
          <w:szCs w:val="24"/>
        </w:rPr>
        <w:t xml:space="preserve"> comercial. Comumente, a abobrinha é produzida em todas as regiões brasileiras, durante os pe</w:t>
      </w:r>
      <w:r w:rsidR="001F7D7F">
        <w:rPr>
          <w:rFonts w:ascii="Times New Roman" w:hAnsi="Times New Roman"/>
          <w:sz w:val="24"/>
          <w:szCs w:val="24"/>
        </w:rPr>
        <w:t>ríodos do outono</w:t>
      </w:r>
      <w:r w:rsidR="001339CB">
        <w:rPr>
          <w:rFonts w:ascii="Times New Roman" w:hAnsi="Times New Roman"/>
          <w:sz w:val="24"/>
          <w:szCs w:val="24"/>
        </w:rPr>
        <w:t xml:space="preserve">, </w:t>
      </w:r>
      <w:r w:rsidR="001F7D7F">
        <w:rPr>
          <w:rFonts w:ascii="Times New Roman" w:hAnsi="Times New Roman"/>
          <w:sz w:val="24"/>
          <w:szCs w:val="24"/>
        </w:rPr>
        <w:t>primavera e no</w:t>
      </w:r>
      <w:r w:rsidRPr="0065605E">
        <w:rPr>
          <w:rFonts w:ascii="Times New Roman" w:hAnsi="Times New Roman"/>
          <w:sz w:val="24"/>
          <w:szCs w:val="24"/>
        </w:rPr>
        <w:t xml:space="preserve"> inverno</w:t>
      </w:r>
      <w:r w:rsidR="001F7D7F">
        <w:rPr>
          <w:rFonts w:ascii="Times New Roman" w:hAnsi="Times New Roman"/>
          <w:sz w:val="24"/>
          <w:szCs w:val="24"/>
        </w:rPr>
        <w:t xml:space="preserve"> </w:t>
      </w:r>
      <w:r w:rsidR="001339CB">
        <w:rPr>
          <w:rFonts w:ascii="Times New Roman" w:hAnsi="Times New Roman"/>
          <w:sz w:val="24"/>
          <w:szCs w:val="24"/>
        </w:rPr>
        <w:t>em</w:t>
      </w:r>
      <w:r w:rsidR="001F7D7F">
        <w:rPr>
          <w:rFonts w:ascii="Times New Roman" w:hAnsi="Times New Roman"/>
          <w:sz w:val="24"/>
          <w:szCs w:val="24"/>
        </w:rPr>
        <w:t xml:space="preserve"> temperatura</w:t>
      </w:r>
      <w:r w:rsidR="001339CB">
        <w:rPr>
          <w:rFonts w:ascii="Times New Roman" w:hAnsi="Times New Roman"/>
          <w:sz w:val="24"/>
          <w:szCs w:val="24"/>
        </w:rPr>
        <w:t>s</w:t>
      </w:r>
      <w:r w:rsidRPr="0065605E">
        <w:rPr>
          <w:rFonts w:ascii="Times New Roman" w:hAnsi="Times New Roman"/>
          <w:sz w:val="24"/>
          <w:szCs w:val="24"/>
        </w:rPr>
        <w:t xml:space="preserve"> amena</w:t>
      </w:r>
      <w:r w:rsidR="001339CB">
        <w:rPr>
          <w:rFonts w:ascii="Times New Roman" w:hAnsi="Times New Roman"/>
          <w:sz w:val="24"/>
          <w:szCs w:val="24"/>
        </w:rPr>
        <w:t xml:space="preserve">s (15 e 25 °C) </w:t>
      </w:r>
      <w:r w:rsidRPr="0065605E">
        <w:rPr>
          <w:rFonts w:ascii="Times New Roman" w:hAnsi="Times New Roman"/>
          <w:sz w:val="24"/>
          <w:szCs w:val="24"/>
        </w:rPr>
        <w:t>(BRASIL, 2010; FI</w:t>
      </w:r>
      <w:r w:rsidR="00543B14">
        <w:rPr>
          <w:rFonts w:ascii="Times New Roman" w:hAnsi="Times New Roman"/>
          <w:sz w:val="24"/>
          <w:szCs w:val="24"/>
        </w:rPr>
        <w:t>L</w:t>
      </w:r>
      <w:r w:rsidRPr="0065605E">
        <w:rPr>
          <w:rFonts w:ascii="Times New Roman" w:hAnsi="Times New Roman"/>
          <w:sz w:val="24"/>
          <w:szCs w:val="24"/>
        </w:rPr>
        <w:t xml:space="preserve">GUEIRA, 2012). Em 2011 foram produzidas 3.187.953 toneladas de hortaliças no estado do Paraná, sendo 1% representado pela abobrinha (SEAB, 2013). </w:t>
      </w:r>
    </w:p>
    <w:p w:rsidR="00207E86" w:rsidRPr="0065605E" w:rsidRDefault="00207E86" w:rsidP="00744D3E">
      <w:pPr>
        <w:spacing w:after="0" w:line="360" w:lineRule="auto"/>
        <w:ind w:firstLine="709"/>
        <w:jc w:val="both"/>
        <w:rPr>
          <w:rFonts w:ascii="Times New Roman" w:hAnsi="Times New Roman"/>
          <w:sz w:val="24"/>
          <w:szCs w:val="24"/>
        </w:rPr>
      </w:pPr>
      <w:r w:rsidRPr="0065605E">
        <w:rPr>
          <w:rFonts w:ascii="Times New Roman" w:hAnsi="Times New Roman"/>
          <w:sz w:val="24"/>
          <w:szCs w:val="24"/>
        </w:rPr>
        <w:t>Em geral, a abobrinha é consumida</w:t>
      </w:r>
      <w:r w:rsidR="00683EC6">
        <w:rPr>
          <w:rFonts w:ascii="Times New Roman" w:hAnsi="Times New Roman"/>
          <w:sz w:val="24"/>
          <w:szCs w:val="24"/>
        </w:rPr>
        <w:t xml:space="preserve"> na forma</w:t>
      </w:r>
      <w:r w:rsidRPr="0065605E">
        <w:rPr>
          <w:rFonts w:ascii="Times New Roman" w:hAnsi="Times New Roman"/>
          <w:sz w:val="24"/>
          <w:szCs w:val="24"/>
        </w:rPr>
        <w:t xml:space="preserve"> </w:t>
      </w:r>
      <w:r w:rsidRPr="0065605E">
        <w:rPr>
          <w:rFonts w:ascii="Times New Roman" w:hAnsi="Times New Roman"/>
          <w:i/>
          <w:sz w:val="24"/>
          <w:szCs w:val="24"/>
        </w:rPr>
        <w:t>in natura</w:t>
      </w:r>
      <w:r w:rsidRPr="0065605E">
        <w:rPr>
          <w:rFonts w:ascii="Times New Roman" w:hAnsi="Times New Roman"/>
          <w:sz w:val="24"/>
          <w:szCs w:val="24"/>
        </w:rPr>
        <w:t xml:space="preserve"> ou adicionada como ingrediente em bolos, pizzas, tortas salgadas, dentre outras preparações (BRASIL, 2010; RORIZ, 2012; GARCIA</w:t>
      </w:r>
      <w:r w:rsidR="00D605FA">
        <w:rPr>
          <w:rFonts w:ascii="Times New Roman" w:hAnsi="Times New Roman"/>
          <w:sz w:val="24"/>
          <w:szCs w:val="24"/>
        </w:rPr>
        <w:t xml:space="preserve"> </w:t>
      </w:r>
      <w:proofErr w:type="spellStart"/>
      <w:proofErr w:type="gramStart"/>
      <w:r w:rsidR="00D605FA">
        <w:rPr>
          <w:rFonts w:ascii="Times New Roman" w:hAnsi="Times New Roman"/>
          <w:sz w:val="24"/>
          <w:szCs w:val="24"/>
        </w:rPr>
        <w:t>et</w:t>
      </w:r>
      <w:proofErr w:type="spellEnd"/>
      <w:proofErr w:type="gramEnd"/>
      <w:r w:rsidR="00D605FA">
        <w:rPr>
          <w:rFonts w:ascii="Times New Roman" w:hAnsi="Times New Roman"/>
          <w:sz w:val="24"/>
          <w:szCs w:val="24"/>
        </w:rPr>
        <w:t xml:space="preserve"> al.</w:t>
      </w:r>
      <w:r w:rsidRPr="0065605E">
        <w:rPr>
          <w:rFonts w:ascii="Times New Roman" w:hAnsi="Times New Roman"/>
          <w:sz w:val="24"/>
          <w:szCs w:val="24"/>
        </w:rPr>
        <w:t>, 2015). Apesar do elevado consumo da abobrinha, sua casca é, geralmente, descartada, o que reduz a ingestão de nutrientes. Segundo</w:t>
      </w:r>
      <w:r w:rsidR="00756932" w:rsidRPr="0065605E">
        <w:rPr>
          <w:rFonts w:ascii="Times New Roman" w:hAnsi="Times New Roman"/>
          <w:sz w:val="24"/>
          <w:szCs w:val="24"/>
        </w:rPr>
        <w:t xml:space="preserve"> </w:t>
      </w:r>
      <w:r w:rsidR="00756932" w:rsidRPr="00A8007B">
        <w:rPr>
          <w:rFonts w:ascii="Times New Roman" w:hAnsi="Times New Roman"/>
          <w:sz w:val="24"/>
          <w:szCs w:val="24"/>
        </w:rPr>
        <w:t xml:space="preserve">Kim </w:t>
      </w:r>
      <w:proofErr w:type="gramStart"/>
      <w:r w:rsidR="00756932" w:rsidRPr="00A8007B">
        <w:rPr>
          <w:rFonts w:ascii="Times New Roman" w:hAnsi="Times New Roman"/>
          <w:sz w:val="24"/>
          <w:szCs w:val="24"/>
        </w:rPr>
        <w:t>et</w:t>
      </w:r>
      <w:proofErr w:type="gramEnd"/>
      <w:r w:rsidR="00756932" w:rsidRPr="00A8007B">
        <w:rPr>
          <w:rFonts w:ascii="Times New Roman" w:hAnsi="Times New Roman"/>
          <w:sz w:val="24"/>
          <w:szCs w:val="24"/>
        </w:rPr>
        <w:t xml:space="preserve"> al.</w:t>
      </w:r>
      <w:r w:rsidR="00756932" w:rsidRPr="0065605E">
        <w:rPr>
          <w:rFonts w:ascii="Times New Roman" w:hAnsi="Times New Roman"/>
          <w:sz w:val="24"/>
          <w:szCs w:val="24"/>
        </w:rPr>
        <w:t xml:space="preserve"> </w:t>
      </w:r>
      <w:r w:rsidRPr="0065605E">
        <w:rPr>
          <w:rFonts w:ascii="Times New Roman" w:hAnsi="Times New Roman"/>
          <w:sz w:val="24"/>
          <w:szCs w:val="24"/>
        </w:rPr>
        <w:t>(2012)</w:t>
      </w:r>
      <w:r w:rsidR="00FC79F1">
        <w:rPr>
          <w:rFonts w:ascii="Times New Roman" w:hAnsi="Times New Roman"/>
          <w:sz w:val="24"/>
          <w:szCs w:val="24"/>
        </w:rPr>
        <w:t>,</w:t>
      </w:r>
      <w:r w:rsidRPr="0065605E">
        <w:rPr>
          <w:rFonts w:ascii="Times New Roman" w:hAnsi="Times New Roman"/>
          <w:sz w:val="24"/>
          <w:szCs w:val="24"/>
        </w:rPr>
        <w:t xml:space="preserve"> a casca da abobrinha possui um ótimo perfil nutricional, com elevados t</w:t>
      </w:r>
      <w:r w:rsidR="00226436" w:rsidRPr="0065605E">
        <w:rPr>
          <w:rFonts w:ascii="Times New Roman" w:hAnsi="Times New Roman"/>
          <w:sz w:val="24"/>
          <w:szCs w:val="24"/>
        </w:rPr>
        <w:t xml:space="preserve">eores de carboidratos (4,38 g/100 </w:t>
      </w:r>
      <w:r w:rsidRPr="0065605E">
        <w:rPr>
          <w:rFonts w:ascii="Times New Roman" w:hAnsi="Times New Roman"/>
          <w:sz w:val="24"/>
          <w:szCs w:val="24"/>
        </w:rPr>
        <w:t>g</w:t>
      </w:r>
      <w:r w:rsidR="00FC79F1">
        <w:rPr>
          <w:rFonts w:ascii="Times New Roman" w:hAnsi="Times New Roman"/>
          <w:sz w:val="24"/>
          <w:szCs w:val="24"/>
        </w:rPr>
        <w:t>) e</w:t>
      </w:r>
      <w:r w:rsidR="00226436" w:rsidRPr="0065605E">
        <w:rPr>
          <w:rFonts w:ascii="Times New Roman" w:hAnsi="Times New Roman"/>
          <w:sz w:val="24"/>
          <w:szCs w:val="24"/>
        </w:rPr>
        <w:t xml:space="preserve"> fibras</w:t>
      </w:r>
      <w:r w:rsidRPr="0065605E">
        <w:rPr>
          <w:rFonts w:ascii="Times New Roman" w:hAnsi="Times New Roman"/>
          <w:sz w:val="24"/>
          <w:szCs w:val="24"/>
        </w:rPr>
        <w:t xml:space="preserve"> (1</w:t>
      </w:r>
      <w:r w:rsidR="00226436" w:rsidRPr="0065605E">
        <w:rPr>
          <w:rFonts w:ascii="Times New Roman" w:hAnsi="Times New Roman"/>
          <w:sz w:val="24"/>
          <w:szCs w:val="24"/>
        </w:rPr>
        <w:t>,23</w:t>
      </w:r>
      <w:r w:rsidRPr="0065605E">
        <w:rPr>
          <w:rFonts w:ascii="Times New Roman" w:hAnsi="Times New Roman"/>
          <w:sz w:val="24"/>
          <w:szCs w:val="24"/>
        </w:rPr>
        <w:t xml:space="preserve"> </w:t>
      </w:r>
      <w:r w:rsidR="00226436" w:rsidRPr="0065605E">
        <w:rPr>
          <w:rFonts w:ascii="Times New Roman" w:hAnsi="Times New Roman"/>
          <w:sz w:val="24"/>
          <w:szCs w:val="24"/>
        </w:rPr>
        <w:t>g/100 g</w:t>
      </w:r>
      <w:r w:rsidRPr="0065605E">
        <w:rPr>
          <w:rFonts w:ascii="Times New Roman" w:hAnsi="Times New Roman"/>
          <w:sz w:val="24"/>
          <w:szCs w:val="24"/>
        </w:rPr>
        <w:t>)</w:t>
      </w:r>
      <w:r w:rsidR="00226436" w:rsidRPr="0065605E">
        <w:rPr>
          <w:rFonts w:ascii="Times New Roman" w:hAnsi="Times New Roman"/>
          <w:sz w:val="24"/>
          <w:szCs w:val="24"/>
        </w:rPr>
        <w:t>,</w:t>
      </w:r>
      <w:r w:rsidRPr="0065605E">
        <w:rPr>
          <w:rFonts w:ascii="Times New Roman" w:hAnsi="Times New Roman"/>
          <w:sz w:val="24"/>
          <w:szCs w:val="24"/>
        </w:rPr>
        <w:t xml:space="preserve"> porém com baix</w:t>
      </w:r>
      <w:r w:rsidR="00226436" w:rsidRPr="0065605E">
        <w:rPr>
          <w:rFonts w:ascii="Times New Roman" w:hAnsi="Times New Roman"/>
          <w:sz w:val="24"/>
          <w:szCs w:val="24"/>
        </w:rPr>
        <w:t>os teores de proteínas (0,92 g/100 g</w:t>
      </w:r>
      <w:r w:rsidR="003A4C41" w:rsidRPr="0065605E">
        <w:rPr>
          <w:rFonts w:ascii="Times New Roman" w:hAnsi="Times New Roman"/>
          <w:sz w:val="24"/>
          <w:szCs w:val="24"/>
        </w:rPr>
        <w:t>)</w:t>
      </w:r>
      <w:r w:rsidR="00226436" w:rsidRPr="0065605E">
        <w:rPr>
          <w:rFonts w:ascii="Times New Roman" w:hAnsi="Times New Roman"/>
          <w:sz w:val="24"/>
          <w:szCs w:val="24"/>
        </w:rPr>
        <w:t xml:space="preserve"> e gordura (0,47 g/100 g</w:t>
      </w:r>
      <w:r w:rsidRPr="0065605E">
        <w:rPr>
          <w:rFonts w:ascii="Times New Roman" w:hAnsi="Times New Roman"/>
          <w:sz w:val="24"/>
          <w:szCs w:val="24"/>
        </w:rPr>
        <w:t>).</w:t>
      </w:r>
    </w:p>
    <w:p w:rsidR="00F0395B" w:rsidRPr="0065605E" w:rsidRDefault="00F0395B" w:rsidP="00744D3E">
      <w:pPr>
        <w:spacing w:after="0" w:line="360" w:lineRule="auto"/>
        <w:ind w:firstLine="709"/>
        <w:jc w:val="both"/>
        <w:rPr>
          <w:rFonts w:ascii="Times New Roman" w:hAnsi="Times New Roman"/>
          <w:color w:val="000000" w:themeColor="text1"/>
          <w:sz w:val="24"/>
          <w:szCs w:val="24"/>
        </w:rPr>
      </w:pPr>
      <w:r w:rsidRPr="0065605E">
        <w:rPr>
          <w:rFonts w:ascii="Times New Roman" w:hAnsi="Times New Roman"/>
          <w:sz w:val="24"/>
          <w:szCs w:val="24"/>
        </w:rPr>
        <w:t xml:space="preserve">Visando aumentar </w:t>
      </w:r>
      <w:r w:rsidR="00C91B66" w:rsidRPr="0065605E">
        <w:rPr>
          <w:rFonts w:ascii="Times New Roman" w:hAnsi="Times New Roman"/>
          <w:sz w:val="24"/>
          <w:szCs w:val="24"/>
        </w:rPr>
        <w:t xml:space="preserve">a utilização de subprodutos de vegetais e frutas, bem como seu </w:t>
      </w:r>
      <w:proofErr w:type="spellStart"/>
      <w:r w:rsidRPr="0065605E">
        <w:rPr>
          <w:rFonts w:ascii="Times New Roman" w:hAnsi="Times New Roman"/>
          <w:i/>
          <w:color w:val="000000"/>
          <w:sz w:val="24"/>
          <w:szCs w:val="24"/>
        </w:rPr>
        <w:t>shelf-life</w:t>
      </w:r>
      <w:proofErr w:type="spellEnd"/>
      <w:r w:rsidRPr="0065605E">
        <w:rPr>
          <w:rFonts w:ascii="Times New Roman" w:hAnsi="Times New Roman"/>
          <w:color w:val="000000"/>
          <w:sz w:val="24"/>
          <w:szCs w:val="24"/>
        </w:rPr>
        <w:t xml:space="preserve">, </w:t>
      </w:r>
      <w:r w:rsidR="00C91B66" w:rsidRPr="0065605E">
        <w:rPr>
          <w:rFonts w:ascii="Times New Roman" w:hAnsi="Times New Roman"/>
          <w:color w:val="000000"/>
          <w:sz w:val="24"/>
          <w:szCs w:val="24"/>
        </w:rPr>
        <w:t xml:space="preserve">muitos </w:t>
      </w:r>
      <w:r w:rsidRPr="0065605E">
        <w:rPr>
          <w:rFonts w:ascii="Times New Roman" w:hAnsi="Times New Roman"/>
          <w:color w:val="000000"/>
          <w:sz w:val="24"/>
          <w:szCs w:val="24"/>
        </w:rPr>
        <w:t xml:space="preserve">estudos </w:t>
      </w:r>
      <w:r w:rsidR="00C91B66" w:rsidRPr="0065605E">
        <w:rPr>
          <w:rFonts w:ascii="Times New Roman" w:hAnsi="Times New Roman"/>
          <w:color w:val="000000"/>
          <w:sz w:val="24"/>
          <w:szCs w:val="24"/>
        </w:rPr>
        <w:t>confirmam</w:t>
      </w:r>
      <w:r w:rsidRPr="0065605E">
        <w:rPr>
          <w:rFonts w:ascii="Times New Roman" w:hAnsi="Times New Roman"/>
          <w:color w:val="000000"/>
          <w:sz w:val="24"/>
          <w:szCs w:val="24"/>
        </w:rPr>
        <w:t xml:space="preserve"> a viabilidade para a produção, comercialização e consumo de suas farinhas (</w:t>
      </w:r>
      <w:r w:rsidR="00E26B3D" w:rsidRPr="00A8007B">
        <w:rPr>
          <w:rFonts w:ascii="Times New Roman" w:hAnsi="Times New Roman"/>
          <w:sz w:val="24"/>
          <w:szCs w:val="24"/>
        </w:rPr>
        <w:t>SANTOS et al., 2014;</w:t>
      </w:r>
      <w:r w:rsidR="0046045A" w:rsidRPr="00A8007B">
        <w:rPr>
          <w:rFonts w:ascii="Times New Roman" w:hAnsi="Times New Roman"/>
          <w:sz w:val="24"/>
          <w:szCs w:val="24"/>
        </w:rPr>
        <w:t xml:space="preserve"> SILVA et al., 2015</w:t>
      </w:r>
      <w:r w:rsidR="00E26B3D" w:rsidRPr="00A8007B">
        <w:rPr>
          <w:rFonts w:ascii="Times New Roman" w:hAnsi="Times New Roman"/>
          <w:sz w:val="24"/>
          <w:szCs w:val="24"/>
        </w:rPr>
        <w:t xml:space="preserve">; </w:t>
      </w:r>
      <w:r w:rsidR="00E26B3D" w:rsidRPr="00A8007B">
        <w:rPr>
          <w:rFonts w:ascii="Times New Roman" w:hAnsi="Times New Roman"/>
          <w:bCs/>
          <w:sz w:val="24"/>
          <w:szCs w:val="24"/>
          <w:shd w:val="clear" w:color="auto" w:fill="FFFFFF"/>
        </w:rPr>
        <w:t>STAICHOK et al., 2016</w:t>
      </w:r>
      <w:r w:rsidRPr="00A8007B">
        <w:rPr>
          <w:rFonts w:ascii="Times New Roman" w:hAnsi="Times New Roman"/>
          <w:sz w:val="24"/>
          <w:szCs w:val="24"/>
        </w:rPr>
        <w:t xml:space="preserve">). </w:t>
      </w:r>
      <w:r w:rsidR="00D802DD" w:rsidRPr="00A8007B">
        <w:rPr>
          <w:rFonts w:ascii="Times New Roman" w:hAnsi="Times New Roman"/>
          <w:sz w:val="24"/>
          <w:szCs w:val="24"/>
        </w:rPr>
        <w:t>Nesse caso, o</w:t>
      </w:r>
      <w:r w:rsidR="001D4819" w:rsidRPr="00A8007B">
        <w:rPr>
          <w:rFonts w:ascii="Times New Roman" w:hAnsi="Times New Roman"/>
          <w:sz w:val="24"/>
          <w:szCs w:val="24"/>
        </w:rPr>
        <w:t xml:space="preserve"> processo de desidratação </w:t>
      </w:r>
      <w:r w:rsidR="00D802DD" w:rsidRPr="00A8007B">
        <w:rPr>
          <w:rFonts w:ascii="Times New Roman" w:hAnsi="Times New Roman"/>
          <w:sz w:val="24"/>
          <w:szCs w:val="24"/>
        </w:rPr>
        <w:t xml:space="preserve">pode </w:t>
      </w:r>
      <w:r w:rsidR="001D4819" w:rsidRPr="00A8007B">
        <w:rPr>
          <w:rFonts w:ascii="Times New Roman" w:hAnsi="Times New Roman"/>
          <w:sz w:val="24"/>
          <w:szCs w:val="24"/>
        </w:rPr>
        <w:t>reduz</w:t>
      </w:r>
      <w:r w:rsidR="00D802DD" w:rsidRPr="00A8007B">
        <w:rPr>
          <w:rFonts w:ascii="Times New Roman" w:hAnsi="Times New Roman"/>
          <w:sz w:val="24"/>
          <w:szCs w:val="24"/>
        </w:rPr>
        <w:t>ir</w:t>
      </w:r>
      <w:r w:rsidR="001D4819" w:rsidRPr="00A8007B">
        <w:rPr>
          <w:rFonts w:ascii="Times New Roman" w:hAnsi="Times New Roman"/>
          <w:sz w:val="24"/>
          <w:szCs w:val="24"/>
        </w:rPr>
        <w:t xml:space="preserve"> a deterioração dos produtos,</w:t>
      </w:r>
      <w:r w:rsidR="001D4819" w:rsidRPr="0065605E">
        <w:rPr>
          <w:rFonts w:ascii="Times New Roman" w:hAnsi="Times New Roman"/>
          <w:sz w:val="24"/>
          <w:szCs w:val="24"/>
        </w:rPr>
        <w:t xml:space="preserve"> aumenta</w:t>
      </w:r>
      <w:r w:rsidR="00E959B7">
        <w:rPr>
          <w:rFonts w:ascii="Times New Roman" w:hAnsi="Times New Roman"/>
          <w:sz w:val="24"/>
          <w:szCs w:val="24"/>
        </w:rPr>
        <w:t xml:space="preserve">r </w:t>
      </w:r>
      <w:r w:rsidR="001D4819" w:rsidRPr="0065605E">
        <w:rPr>
          <w:rFonts w:ascii="Times New Roman" w:hAnsi="Times New Roman"/>
          <w:sz w:val="24"/>
          <w:szCs w:val="24"/>
        </w:rPr>
        <w:t xml:space="preserve">a estabilidade, </w:t>
      </w:r>
      <w:r w:rsidR="009A3B12">
        <w:rPr>
          <w:rFonts w:ascii="Times New Roman" w:hAnsi="Times New Roman"/>
          <w:sz w:val="24"/>
          <w:szCs w:val="24"/>
        </w:rPr>
        <w:t>diminui</w:t>
      </w:r>
      <w:r w:rsidR="00E959B7">
        <w:rPr>
          <w:rFonts w:ascii="Times New Roman" w:hAnsi="Times New Roman"/>
          <w:sz w:val="24"/>
          <w:szCs w:val="24"/>
        </w:rPr>
        <w:t>r</w:t>
      </w:r>
      <w:r w:rsidR="001D4819" w:rsidRPr="0065605E">
        <w:rPr>
          <w:rFonts w:ascii="Times New Roman" w:hAnsi="Times New Roman"/>
          <w:sz w:val="24"/>
          <w:szCs w:val="24"/>
        </w:rPr>
        <w:t xml:space="preserve"> significativa</w:t>
      </w:r>
      <w:r w:rsidR="009A3B12">
        <w:rPr>
          <w:rFonts w:ascii="Times New Roman" w:hAnsi="Times New Roman"/>
          <w:sz w:val="24"/>
          <w:szCs w:val="24"/>
        </w:rPr>
        <w:t>mente</w:t>
      </w:r>
      <w:r w:rsidR="001D4819" w:rsidRPr="0065605E">
        <w:rPr>
          <w:rFonts w:ascii="Times New Roman" w:hAnsi="Times New Roman"/>
          <w:sz w:val="24"/>
          <w:szCs w:val="24"/>
        </w:rPr>
        <w:t xml:space="preserve"> o</w:t>
      </w:r>
      <w:r w:rsidR="008860FB" w:rsidRPr="0065605E">
        <w:rPr>
          <w:rFonts w:ascii="Times New Roman" w:hAnsi="Times New Roman"/>
          <w:sz w:val="24"/>
          <w:szCs w:val="24"/>
        </w:rPr>
        <w:t xml:space="preserve"> volume</w:t>
      </w:r>
      <w:r w:rsidR="00E959B7">
        <w:rPr>
          <w:rFonts w:ascii="Times New Roman" w:hAnsi="Times New Roman"/>
          <w:sz w:val="24"/>
          <w:szCs w:val="24"/>
        </w:rPr>
        <w:t xml:space="preserve"> das embalagens, o que</w:t>
      </w:r>
      <w:r w:rsidR="008860FB" w:rsidRPr="0065605E">
        <w:rPr>
          <w:rFonts w:ascii="Times New Roman" w:hAnsi="Times New Roman"/>
          <w:sz w:val="24"/>
          <w:szCs w:val="24"/>
        </w:rPr>
        <w:t xml:space="preserve"> </w:t>
      </w:r>
      <w:r w:rsidR="00BC0E2B">
        <w:rPr>
          <w:rFonts w:ascii="Times New Roman" w:hAnsi="Times New Roman"/>
          <w:sz w:val="24"/>
          <w:szCs w:val="24"/>
        </w:rPr>
        <w:t xml:space="preserve">também </w:t>
      </w:r>
      <w:r w:rsidR="008860FB" w:rsidRPr="0065605E">
        <w:rPr>
          <w:rFonts w:ascii="Times New Roman" w:hAnsi="Times New Roman"/>
          <w:sz w:val="24"/>
          <w:szCs w:val="24"/>
        </w:rPr>
        <w:t xml:space="preserve">auxilia </w:t>
      </w:r>
      <w:r w:rsidR="00E959B7">
        <w:rPr>
          <w:rFonts w:ascii="Times New Roman" w:hAnsi="Times New Roman"/>
          <w:sz w:val="24"/>
          <w:szCs w:val="24"/>
        </w:rPr>
        <w:t>n</w:t>
      </w:r>
      <w:r w:rsidR="00BC0E2B">
        <w:rPr>
          <w:rFonts w:ascii="Times New Roman" w:hAnsi="Times New Roman"/>
          <w:sz w:val="24"/>
          <w:szCs w:val="24"/>
        </w:rPr>
        <w:t>a fase de</w:t>
      </w:r>
      <w:r w:rsidR="008860FB" w:rsidRPr="0065605E">
        <w:rPr>
          <w:rFonts w:ascii="Times New Roman" w:hAnsi="Times New Roman"/>
          <w:sz w:val="24"/>
          <w:szCs w:val="24"/>
        </w:rPr>
        <w:t xml:space="preserve"> transporte (FIB, 2013).</w:t>
      </w:r>
      <w:r w:rsidRPr="0065605E">
        <w:rPr>
          <w:rFonts w:ascii="Times New Roman" w:hAnsi="Times New Roman"/>
        </w:rPr>
        <w:t xml:space="preserve"> </w:t>
      </w:r>
      <w:r w:rsidR="00C91B66" w:rsidRPr="0065605E">
        <w:rPr>
          <w:rFonts w:ascii="Times New Roman" w:hAnsi="Times New Roman"/>
          <w:color w:val="000000" w:themeColor="text1"/>
          <w:sz w:val="24"/>
          <w:szCs w:val="24"/>
        </w:rPr>
        <w:t>Dessa forma</w:t>
      </w:r>
      <w:r w:rsidRPr="0065605E">
        <w:rPr>
          <w:rFonts w:ascii="Times New Roman" w:hAnsi="Times New Roman"/>
          <w:color w:val="000000" w:themeColor="text1"/>
          <w:sz w:val="24"/>
          <w:szCs w:val="24"/>
        </w:rPr>
        <w:t xml:space="preserve">, </w:t>
      </w:r>
      <w:r w:rsidR="00C91B66" w:rsidRPr="0065605E">
        <w:rPr>
          <w:rFonts w:ascii="Times New Roman" w:hAnsi="Times New Roman"/>
          <w:color w:val="000000" w:themeColor="text1"/>
          <w:sz w:val="24"/>
          <w:szCs w:val="24"/>
        </w:rPr>
        <w:t>ressalta</w:t>
      </w:r>
      <w:r w:rsidRPr="0065605E">
        <w:rPr>
          <w:rFonts w:ascii="Times New Roman" w:hAnsi="Times New Roman"/>
          <w:color w:val="000000" w:themeColor="text1"/>
          <w:sz w:val="24"/>
          <w:szCs w:val="24"/>
        </w:rPr>
        <w:t xml:space="preserve">-se a importância </w:t>
      </w:r>
      <w:r w:rsidR="00C91B66" w:rsidRPr="0065605E">
        <w:rPr>
          <w:rFonts w:ascii="Times New Roman" w:hAnsi="Times New Roman"/>
          <w:color w:val="000000" w:themeColor="text1"/>
          <w:sz w:val="24"/>
          <w:szCs w:val="24"/>
        </w:rPr>
        <w:t>para o desenvolvimento</w:t>
      </w:r>
      <w:r w:rsidRPr="0065605E">
        <w:rPr>
          <w:rFonts w:ascii="Times New Roman" w:hAnsi="Times New Roman"/>
          <w:color w:val="000000" w:themeColor="text1"/>
          <w:sz w:val="24"/>
          <w:szCs w:val="24"/>
        </w:rPr>
        <w:t xml:space="preserve"> de novos produtos a</w:t>
      </w:r>
      <w:r w:rsidR="00C91B66" w:rsidRPr="0065605E">
        <w:rPr>
          <w:rFonts w:ascii="Times New Roman" w:hAnsi="Times New Roman"/>
          <w:color w:val="000000" w:themeColor="text1"/>
          <w:sz w:val="24"/>
          <w:szCs w:val="24"/>
        </w:rPr>
        <w:t xml:space="preserve">dicionados </w:t>
      </w:r>
      <w:r w:rsidRPr="0065605E">
        <w:rPr>
          <w:rFonts w:ascii="Times New Roman" w:hAnsi="Times New Roman"/>
          <w:color w:val="000000" w:themeColor="text1"/>
          <w:sz w:val="24"/>
          <w:szCs w:val="24"/>
        </w:rPr>
        <w:t xml:space="preserve">de ingredientes alternativos, como a farinha da casca de </w:t>
      </w:r>
      <w:r w:rsidR="00C91B66" w:rsidRPr="0065605E">
        <w:rPr>
          <w:rFonts w:ascii="Times New Roman" w:hAnsi="Times New Roman"/>
          <w:color w:val="000000" w:themeColor="text1"/>
          <w:sz w:val="24"/>
          <w:szCs w:val="24"/>
        </w:rPr>
        <w:t>abobrinha</w:t>
      </w:r>
      <w:r w:rsidRPr="0065605E">
        <w:rPr>
          <w:rFonts w:ascii="Times New Roman" w:hAnsi="Times New Roman"/>
          <w:color w:val="000000" w:themeColor="text1"/>
          <w:sz w:val="24"/>
          <w:szCs w:val="24"/>
        </w:rPr>
        <w:t xml:space="preserve"> (FC</w:t>
      </w:r>
      <w:r w:rsidR="00C91B66" w:rsidRPr="0065605E">
        <w:rPr>
          <w:rFonts w:ascii="Times New Roman" w:hAnsi="Times New Roman"/>
          <w:color w:val="000000" w:themeColor="text1"/>
          <w:sz w:val="24"/>
          <w:szCs w:val="24"/>
        </w:rPr>
        <w:t>A</w:t>
      </w:r>
      <w:r w:rsidRPr="0065605E">
        <w:rPr>
          <w:rFonts w:ascii="Times New Roman" w:hAnsi="Times New Roman"/>
          <w:color w:val="000000" w:themeColor="text1"/>
          <w:sz w:val="24"/>
          <w:szCs w:val="24"/>
        </w:rPr>
        <w:t>).</w:t>
      </w:r>
    </w:p>
    <w:p w:rsidR="0042580C" w:rsidRPr="0065605E" w:rsidRDefault="0001405B" w:rsidP="00744D3E">
      <w:pPr>
        <w:spacing w:after="0" w:line="360" w:lineRule="auto"/>
        <w:ind w:firstLine="709"/>
        <w:jc w:val="both"/>
        <w:rPr>
          <w:rFonts w:ascii="Times New Roman" w:hAnsi="Times New Roman"/>
          <w:color w:val="000000" w:themeColor="text1"/>
          <w:sz w:val="24"/>
          <w:szCs w:val="24"/>
        </w:rPr>
      </w:pPr>
      <w:r w:rsidRPr="0065605E">
        <w:rPr>
          <w:rFonts w:ascii="Times New Roman" w:hAnsi="Times New Roman"/>
          <w:color w:val="000000" w:themeColor="text1"/>
          <w:sz w:val="24"/>
          <w:szCs w:val="24"/>
        </w:rPr>
        <w:t>A idade escolar é c</w:t>
      </w:r>
      <w:r w:rsidR="001D7407" w:rsidRPr="0065605E">
        <w:rPr>
          <w:rFonts w:ascii="Times New Roman" w:hAnsi="Times New Roman"/>
          <w:color w:val="000000" w:themeColor="text1"/>
          <w:sz w:val="24"/>
          <w:szCs w:val="24"/>
        </w:rPr>
        <w:t>aracterizada</w:t>
      </w:r>
      <w:r w:rsidRPr="0065605E">
        <w:rPr>
          <w:rFonts w:ascii="Times New Roman" w:hAnsi="Times New Roman"/>
          <w:color w:val="000000" w:themeColor="text1"/>
          <w:sz w:val="24"/>
          <w:szCs w:val="24"/>
        </w:rPr>
        <w:t xml:space="preserve"> por crianças</w:t>
      </w:r>
      <w:r w:rsidR="001D7407" w:rsidRPr="0065605E">
        <w:rPr>
          <w:rFonts w:ascii="Times New Roman" w:hAnsi="Times New Roman"/>
          <w:color w:val="000000" w:themeColor="text1"/>
          <w:sz w:val="24"/>
          <w:szCs w:val="24"/>
        </w:rPr>
        <w:t xml:space="preserve"> </w:t>
      </w:r>
      <w:r w:rsidR="00FC62E4">
        <w:rPr>
          <w:rFonts w:ascii="Times New Roman" w:hAnsi="Times New Roman"/>
          <w:color w:val="000000" w:themeColor="text1"/>
          <w:sz w:val="24"/>
          <w:szCs w:val="24"/>
        </w:rPr>
        <w:t>com</w:t>
      </w:r>
      <w:r w:rsidRPr="0065605E">
        <w:rPr>
          <w:rFonts w:ascii="Times New Roman" w:hAnsi="Times New Roman"/>
          <w:color w:val="000000" w:themeColor="text1"/>
          <w:sz w:val="24"/>
          <w:szCs w:val="24"/>
        </w:rPr>
        <w:t xml:space="preserve"> </w:t>
      </w:r>
      <w:r w:rsidR="001D7407" w:rsidRPr="0065605E">
        <w:rPr>
          <w:rFonts w:ascii="Times New Roman" w:hAnsi="Times New Roman"/>
          <w:color w:val="000000" w:themeColor="text1"/>
          <w:sz w:val="24"/>
          <w:szCs w:val="24"/>
        </w:rPr>
        <w:t>7 a 10 anos de idade.</w:t>
      </w:r>
      <w:r w:rsidRPr="0065605E">
        <w:rPr>
          <w:rFonts w:ascii="Times New Roman" w:hAnsi="Times New Roman"/>
          <w:color w:val="000000" w:themeColor="text1"/>
          <w:sz w:val="24"/>
          <w:szCs w:val="24"/>
        </w:rPr>
        <w:t xml:space="preserve"> </w:t>
      </w:r>
      <w:r w:rsidR="001D7407" w:rsidRPr="0065605E">
        <w:rPr>
          <w:rFonts w:ascii="Times New Roman" w:hAnsi="Times New Roman"/>
          <w:color w:val="000000" w:themeColor="text1"/>
          <w:sz w:val="24"/>
          <w:szCs w:val="24"/>
        </w:rPr>
        <w:t>E</w:t>
      </w:r>
      <w:r w:rsidRPr="0065605E">
        <w:rPr>
          <w:rFonts w:ascii="Times New Roman" w:hAnsi="Times New Roman"/>
          <w:color w:val="000000" w:themeColor="text1"/>
          <w:sz w:val="24"/>
          <w:szCs w:val="24"/>
        </w:rPr>
        <w:t xml:space="preserve">ssa </w:t>
      </w:r>
      <w:r w:rsidR="00FC62E4">
        <w:rPr>
          <w:rFonts w:ascii="Times New Roman" w:hAnsi="Times New Roman"/>
          <w:color w:val="000000" w:themeColor="text1"/>
          <w:sz w:val="24"/>
          <w:szCs w:val="24"/>
        </w:rPr>
        <w:t>etapa</w:t>
      </w:r>
      <w:r w:rsidRPr="0065605E">
        <w:rPr>
          <w:rFonts w:ascii="Times New Roman" w:hAnsi="Times New Roman"/>
          <w:color w:val="000000" w:themeColor="text1"/>
          <w:sz w:val="24"/>
          <w:szCs w:val="24"/>
        </w:rPr>
        <w:t xml:space="preserve"> é</w:t>
      </w:r>
      <w:r w:rsidR="00FC62E4">
        <w:rPr>
          <w:rFonts w:ascii="Times New Roman" w:hAnsi="Times New Roman"/>
          <w:color w:val="000000" w:themeColor="text1"/>
          <w:sz w:val="24"/>
          <w:szCs w:val="24"/>
        </w:rPr>
        <w:t>,</w:t>
      </w:r>
      <w:r w:rsidRPr="0065605E">
        <w:rPr>
          <w:rFonts w:ascii="Times New Roman" w:hAnsi="Times New Roman"/>
          <w:color w:val="000000" w:themeColor="text1"/>
          <w:sz w:val="24"/>
          <w:szCs w:val="24"/>
        </w:rPr>
        <w:t xml:space="preserve"> </w:t>
      </w:r>
      <w:r w:rsidR="001D7407" w:rsidRPr="0065605E">
        <w:rPr>
          <w:rFonts w:ascii="Times New Roman" w:hAnsi="Times New Roman"/>
          <w:color w:val="000000" w:themeColor="text1"/>
          <w:sz w:val="24"/>
          <w:szCs w:val="24"/>
        </w:rPr>
        <w:t xml:space="preserve">geralmente, </w:t>
      </w:r>
      <w:r w:rsidRPr="0065605E">
        <w:rPr>
          <w:rFonts w:ascii="Times New Roman" w:hAnsi="Times New Roman"/>
          <w:color w:val="000000" w:themeColor="text1"/>
          <w:sz w:val="24"/>
          <w:szCs w:val="24"/>
        </w:rPr>
        <w:t xml:space="preserve">caracterizada por </w:t>
      </w:r>
      <w:r w:rsidR="001D7407" w:rsidRPr="0065605E">
        <w:rPr>
          <w:rFonts w:ascii="Times New Roman" w:hAnsi="Times New Roman"/>
          <w:color w:val="000000" w:themeColor="text1"/>
          <w:sz w:val="24"/>
          <w:szCs w:val="24"/>
        </w:rPr>
        <w:t xml:space="preserve">um crescimento e </w:t>
      </w:r>
      <w:r w:rsidRPr="0065605E">
        <w:rPr>
          <w:rFonts w:ascii="Times New Roman" w:hAnsi="Times New Roman"/>
          <w:color w:val="000000" w:themeColor="text1"/>
          <w:sz w:val="24"/>
          <w:szCs w:val="24"/>
        </w:rPr>
        <w:t xml:space="preserve">desenvolvimento </w:t>
      </w:r>
      <w:r w:rsidR="00F66A41" w:rsidRPr="0065605E">
        <w:rPr>
          <w:rFonts w:ascii="Times New Roman" w:hAnsi="Times New Roman"/>
          <w:color w:val="000000" w:themeColor="text1"/>
          <w:sz w:val="24"/>
          <w:szCs w:val="24"/>
        </w:rPr>
        <w:t>lento</w:t>
      </w:r>
      <w:r w:rsidR="00FC62E4">
        <w:rPr>
          <w:rFonts w:ascii="Times New Roman" w:hAnsi="Times New Roman"/>
          <w:color w:val="000000" w:themeColor="text1"/>
          <w:sz w:val="24"/>
          <w:szCs w:val="24"/>
        </w:rPr>
        <w:t>s</w:t>
      </w:r>
      <w:r w:rsidR="00D533EF" w:rsidRPr="0065605E">
        <w:rPr>
          <w:rFonts w:ascii="Times New Roman" w:hAnsi="Times New Roman"/>
          <w:color w:val="000000" w:themeColor="text1"/>
          <w:sz w:val="24"/>
          <w:szCs w:val="24"/>
        </w:rPr>
        <w:t>,</w:t>
      </w:r>
      <w:r w:rsidR="00F66A41" w:rsidRPr="0065605E">
        <w:rPr>
          <w:rFonts w:ascii="Times New Roman" w:hAnsi="Times New Roman"/>
          <w:color w:val="000000" w:themeColor="text1"/>
          <w:sz w:val="24"/>
          <w:szCs w:val="24"/>
        </w:rPr>
        <w:t xml:space="preserve"> porém constante</w:t>
      </w:r>
      <w:r w:rsidR="001D7407" w:rsidRPr="0065605E">
        <w:rPr>
          <w:rFonts w:ascii="Times New Roman" w:hAnsi="Times New Roman"/>
          <w:color w:val="000000" w:themeColor="text1"/>
          <w:sz w:val="24"/>
          <w:szCs w:val="24"/>
        </w:rPr>
        <w:t xml:space="preserve"> o </w:t>
      </w:r>
      <w:r w:rsidR="001D7407" w:rsidRPr="0065605E">
        <w:rPr>
          <w:rFonts w:ascii="Times New Roman" w:hAnsi="Times New Roman"/>
          <w:color w:val="000000" w:themeColor="text1"/>
          <w:sz w:val="24"/>
          <w:szCs w:val="24"/>
        </w:rPr>
        <w:lastRenderedPageBreak/>
        <w:t>que compreende uma</w:t>
      </w:r>
      <w:r w:rsidRPr="0065605E">
        <w:rPr>
          <w:rFonts w:ascii="Times New Roman" w:hAnsi="Times New Roman"/>
          <w:color w:val="000000" w:themeColor="text1"/>
          <w:sz w:val="24"/>
          <w:szCs w:val="24"/>
        </w:rPr>
        <w:t xml:space="preserve"> maior demanda energética e </w:t>
      </w:r>
      <w:r w:rsidR="001D7407" w:rsidRPr="0065605E">
        <w:rPr>
          <w:rFonts w:ascii="Times New Roman" w:hAnsi="Times New Roman"/>
          <w:color w:val="000000" w:themeColor="text1"/>
          <w:sz w:val="24"/>
          <w:szCs w:val="24"/>
        </w:rPr>
        <w:t>de</w:t>
      </w:r>
      <w:r w:rsidRPr="0065605E">
        <w:rPr>
          <w:rFonts w:ascii="Times New Roman" w:hAnsi="Times New Roman"/>
          <w:color w:val="000000" w:themeColor="text1"/>
          <w:sz w:val="24"/>
          <w:szCs w:val="24"/>
        </w:rPr>
        <w:t xml:space="preserve"> nutri</w:t>
      </w:r>
      <w:r w:rsidR="001D7407" w:rsidRPr="0065605E">
        <w:rPr>
          <w:rFonts w:ascii="Times New Roman" w:hAnsi="Times New Roman"/>
          <w:color w:val="000000" w:themeColor="text1"/>
          <w:sz w:val="24"/>
          <w:szCs w:val="24"/>
        </w:rPr>
        <w:t>entes</w:t>
      </w:r>
      <w:r w:rsidR="00FA6CFF" w:rsidRPr="0065605E">
        <w:rPr>
          <w:rFonts w:ascii="Times New Roman" w:hAnsi="Times New Roman"/>
          <w:color w:val="000000" w:themeColor="text1"/>
          <w:sz w:val="24"/>
          <w:szCs w:val="24"/>
        </w:rPr>
        <w:t xml:space="preserve"> (</w:t>
      </w:r>
      <w:r w:rsidR="00D7411E" w:rsidRPr="0065605E">
        <w:rPr>
          <w:rFonts w:ascii="Times New Roman" w:hAnsi="Times New Roman"/>
          <w:color w:val="000000" w:themeColor="text1"/>
          <w:sz w:val="24"/>
          <w:szCs w:val="24"/>
        </w:rPr>
        <w:t>AQUINO</w:t>
      </w:r>
      <w:r w:rsidR="00015296">
        <w:rPr>
          <w:rFonts w:ascii="Times New Roman" w:hAnsi="Times New Roman"/>
          <w:color w:val="000000" w:themeColor="text1"/>
          <w:sz w:val="24"/>
          <w:szCs w:val="24"/>
        </w:rPr>
        <w:t xml:space="preserve"> </w:t>
      </w:r>
      <w:proofErr w:type="gramStart"/>
      <w:r w:rsidR="00015296">
        <w:rPr>
          <w:rFonts w:ascii="Times New Roman" w:hAnsi="Times New Roman"/>
          <w:color w:val="000000" w:themeColor="text1"/>
          <w:sz w:val="24"/>
          <w:szCs w:val="24"/>
        </w:rPr>
        <w:t>et</w:t>
      </w:r>
      <w:proofErr w:type="gramEnd"/>
      <w:r w:rsidR="00015296">
        <w:rPr>
          <w:rFonts w:ascii="Times New Roman" w:hAnsi="Times New Roman"/>
          <w:color w:val="000000" w:themeColor="text1"/>
          <w:sz w:val="24"/>
          <w:szCs w:val="24"/>
        </w:rPr>
        <w:t xml:space="preserve"> al.</w:t>
      </w:r>
      <w:r w:rsidR="00D7411E" w:rsidRPr="0065605E">
        <w:rPr>
          <w:rFonts w:ascii="Times New Roman" w:hAnsi="Times New Roman"/>
          <w:color w:val="000000" w:themeColor="text1"/>
          <w:sz w:val="24"/>
          <w:szCs w:val="24"/>
        </w:rPr>
        <w:t>, 2012</w:t>
      </w:r>
      <w:r w:rsidR="00207E86" w:rsidRPr="0065605E">
        <w:rPr>
          <w:rFonts w:ascii="Times New Roman" w:hAnsi="Times New Roman"/>
          <w:color w:val="000000" w:themeColor="text1"/>
          <w:sz w:val="24"/>
          <w:szCs w:val="24"/>
        </w:rPr>
        <w:t xml:space="preserve">; </w:t>
      </w:r>
      <w:r w:rsidR="00207E86" w:rsidRPr="0065605E">
        <w:rPr>
          <w:rFonts w:ascii="Times New Roman" w:hAnsi="Times New Roman"/>
          <w:sz w:val="24"/>
          <w:szCs w:val="24"/>
        </w:rPr>
        <w:t>BRASIL, 2012a</w:t>
      </w:r>
      <w:r w:rsidR="00D7411E" w:rsidRPr="0065605E">
        <w:rPr>
          <w:rFonts w:ascii="Times New Roman" w:hAnsi="Times New Roman"/>
          <w:color w:val="000000" w:themeColor="text1"/>
          <w:sz w:val="24"/>
          <w:szCs w:val="24"/>
        </w:rPr>
        <w:t>)</w:t>
      </w:r>
      <w:r w:rsidRPr="0065605E">
        <w:rPr>
          <w:rFonts w:ascii="Times New Roman" w:hAnsi="Times New Roman"/>
          <w:color w:val="000000" w:themeColor="text1"/>
          <w:sz w:val="24"/>
          <w:szCs w:val="24"/>
        </w:rPr>
        <w:t xml:space="preserve">. </w:t>
      </w:r>
      <w:r w:rsidR="00FC62E4" w:rsidRPr="0065605E">
        <w:rPr>
          <w:rFonts w:ascii="Times New Roman" w:hAnsi="Times New Roman"/>
          <w:color w:val="000000" w:themeColor="text1"/>
          <w:sz w:val="24"/>
          <w:szCs w:val="24"/>
        </w:rPr>
        <w:t>Comumente</w:t>
      </w:r>
      <w:r w:rsidRPr="0065605E">
        <w:rPr>
          <w:rFonts w:ascii="Times New Roman" w:hAnsi="Times New Roman"/>
          <w:color w:val="000000" w:themeColor="text1"/>
          <w:sz w:val="24"/>
          <w:szCs w:val="24"/>
        </w:rPr>
        <w:t>, ess</w:t>
      </w:r>
      <w:r w:rsidR="00B63930" w:rsidRPr="0065605E">
        <w:rPr>
          <w:rFonts w:ascii="Times New Roman" w:hAnsi="Times New Roman"/>
          <w:color w:val="000000" w:themeColor="text1"/>
          <w:sz w:val="24"/>
          <w:szCs w:val="24"/>
        </w:rPr>
        <w:t>a fase é afetada pela mudança do</w:t>
      </w:r>
      <w:r w:rsidRPr="0065605E">
        <w:rPr>
          <w:rFonts w:ascii="Times New Roman" w:hAnsi="Times New Roman"/>
          <w:color w:val="000000" w:themeColor="text1"/>
          <w:sz w:val="24"/>
          <w:szCs w:val="24"/>
        </w:rPr>
        <w:t xml:space="preserve"> estilo de vida e</w:t>
      </w:r>
      <w:r w:rsidR="00B63930" w:rsidRPr="0065605E">
        <w:rPr>
          <w:rFonts w:ascii="Times New Roman" w:hAnsi="Times New Roman"/>
          <w:color w:val="000000" w:themeColor="text1"/>
          <w:sz w:val="24"/>
          <w:szCs w:val="24"/>
        </w:rPr>
        <w:t xml:space="preserve"> na</w:t>
      </w:r>
      <w:r w:rsidRPr="0065605E">
        <w:rPr>
          <w:rFonts w:ascii="Times New Roman" w:hAnsi="Times New Roman"/>
          <w:color w:val="000000" w:themeColor="text1"/>
          <w:sz w:val="24"/>
          <w:szCs w:val="24"/>
        </w:rPr>
        <w:t xml:space="preserve"> alimentação, </w:t>
      </w:r>
      <w:r w:rsidR="00B63930" w:rsidRPr="0065605E">
        <w:rPr>
          <w:rFonts w:ascii="Times New Roman" w:hAnsi="Times New Roman"/>
          <w:color w:val="000000" w:themeColor="text1"/>
          <w:sz w:val="24"/>
          <w:szCs w:val="24"/>
        </w:rPr>
        <w:t xml:space="preserve">as </w:t>
      </w:r>
      <w:r w:rsidRPr="0065605E">
        <w:rPr>
          <w:rFonts w:ascii="Times New Roman" w:hAnsi="Times New Roman"/>
          <w:color w:val="000000" w:themeColor="text1"/>
          <w:sz w:val="24"/>
          <w:szCs w:val="24"/>
        </w:rPr>
        <w:t>qu</w:t>
      </w:r>
      <w:r w:rsidR="00B63930" w:rsidRPr="0065605E">
        <w:rPr>
          <w:rFonts w:ascii="Times New Roman" w:hAnsi="Times New Roman"/>
          <w:color w:val="000000" w:themeColor="text1"/>
          <w:sz w:val="24"/>
          <w:szCs w:val="24"/>
        </w:rPr>
        <w:t>ais</w:t>
      </w:r>
      <w:r w:rsidRPr="0065605E">
        <w:rPr>
          <w:rFonts w:ascii="Times New Roman" w:hAnsi="Times New Roman"/>
          <w:color w:val="000000" w:themeColor="text1"/>
          <w:sz w:val="24"/>
          <w:szCs w:val="24"/>
        </w:rPr>
        <w:t xml:space="preserve"> são influenciada</w:t>
      </w:r>
      <w:r w:rsidR="00B63930" w:rsidRPr="0065605E">
        <w:rPr>
          <w:rFonts w:ascii="Times New Roman" w:hAnsi="Times New Roman"/>
          <w:color w:val="000000" w:themeColor="text1"/>
          <w:sz w:val="24"/>
          <w:szCs w:val="24"/>
        </w:rPr>
        <w:t>s</w:t>
      </w:r>
      <w:r w:rsidRPr="0065605E">
        <w:rPr>
          <w:rFonts w:ascii="Times New Roman" w:hAnsi="Times New Roman"/>
          <w:color w:val="000000" w:themeColor="text1"/>
          <w:sz w:val="24"/>
          <w:szCs w:val="24"/>
        </w:rPr>
        <w:t xml:space="preserve"> </w:t>
      </w:r>
      <w:r w:rsidR="00FC62E4">
        <w:rPr>
          <w:rFonts w:ascii="Times New Roman" w:hAnsi="Times New Roman"/>
          <w:color w:val="000000" w:themeColor="text1"/>
          <w:sz w:val="24"/>
          <w:szCs w:val="24"/>
        </w:rPr>
        <w:t>por</w:t>
      </w:r>
      <w:r w:rsidR="00B63930" w:rsidRPr="0065605E">
        <w:rPr>
          <w:rFonts w:ascii="Times New Roman" w:hAnsi="Times New Roman"/>
          <w:color w:val="000000" w:themeColor="text1"/>
          <w:sz w:val="24"/>
          <w:szCs w:val="24"/>
        </w:rPr>
        <w:t xml:space="preserve"> hábitos de colegas e amigos da escola </w:t>
      </w:r>
      <w:r w:rsidRPr="0065605E">
        <w:rPr>
          <w:rFonts w:ascii="Times New Roman" w:hAnsi="Times New Roman"/>
          <w:color w:val="000000" w:themeColor="text1"/>
          <w:sz w:val="24"/>
          <w:szCs w:val="24"/>
        </w:rPr>
        <w:t>(B</w:t>
      </w:r>
      <w:r w:rsidR="004D7529" w:rsidRPr="0065605E">
        <w:rPr>
          <w:rFonts w:ascii="Times New Roman" w:hAnsi="Times New Roman"/>
          <w:color w:val="000000" w:themeColor="text1"/>
          <w:sz w:val="24"/>
          <w:szCs w:val="24"/>
        </w:rPr>
        <w:t>RASIL, 2012</w:t>
      </w:r>
      <w:r w:rsidR="00C075C9">
        <w:rPr>
          <w:rFonts w:ascii="Times New Roman" w:hAnsi="Times New Roman"/>
          <w:color w:val="000000" w:themeColor="text1"/>
          <w:sz w:val="24"/>
          <w:szCs w:val="24"/>
        </w:rPr>
        <w:t>a</w:t>
      </w:r>
      <w:r w:rsidR="004D7529" w:rsidRPr="0065605E">
        <w:rPr>
          <w:rFonts w:ascii="Times New Roman" w:hAnsi="Times New Roman"/>
          <w:color w:val="000000" w:themeColor="text1"/>
          <w:sz w:val="24"/>
          <w:szCs w:val="24"/>
        </w:rPr>
        <w:t>)</w:t>
      </w:r>
      <w:r w:rsidRPr="0065605E">
        <w:rPr>
          <w:rFonts w:ascii="Times New Roman" w:hAnsi="Times New Roman"/>
          <w:color w:val="000000" w:themeColor="text1"/>
          <w:sz w:val="24"/>
          <w:szCs w:val="24"/>
        </w:rPr>
        <w:t xml:space="preserve">. </w:t>
      </w:r>
      <w:r w:rsidR="00FC62E4">
        <w:rPr>
          <w:rFonts w:ascii="Times New Roman" w:hAnsi="Times New Roman"/>
          <w:color w:val="000000" w:themeColor="text1"/>
          <w:sz w:val="24"/>
          <w:szCs w:val="24"/>
        </w:rPr>
        <w:t>Nesse caso</w:t>
      </w:r>
      <w:r w:rsidR="00B63930" w:rsidRPr="0065605E">
        <w:rPr>
          <w:rFonts w:ascii="Times New Roman" w:hAnsi="Times New Roman"/>
          <w:color w:val="000000" w:themeColor="text1"/>
          <w:sz w:val="24"/>
          <w:szCs w:val="24"/>
        </w:rPr>
        <w:t>, verifica-se um aumento n</w:t>
      </w:r>
      <w:r w:rsidRPr="0065605E">
        <w:rPr>
          <w:rFonts w:ascii="Times New Roman" w:hAnsi="Times New Roman"/>
          <w:color w:val="000000" w:themeColor="text1"/>
          <w:sz w:val="24"/>
          <w:szCs w:val="24"/>
        </w:rPr>
        <w:t>o consumo de alimentos industrializados</w:t>
      </w:r>
      <w:r w:rsidR="00FC62E4">
        <w:rPr>
          <w:rFonts w:ascii="Times New Roman" w:hAnsi="Times New Roman"/>
          <w:color w:val="000000" w:themeColor="text1"/>
          <w:sz w:val="24"/>
          <w:szCs w:val="24"/>
        </w:rPr>
        <w:t>,</w:t>
      </w:r>
      <w:r w:rsidR="00E10AE9" w:rsidRPr="0065605E">
        <w:rPr>
          <w:rFonts w:ascii="Times New Roman" w:hAnsi="Times New Roman"/>
          <w:color w:val="000000" w:themeColor="text1"/>
          <w:sz w:val="24"/>
          <w:szCs w:val="24"/>
        </w:rPr>
        <w:t xml:space="preserve"> com elevados teores</w:t>
      </w:r>
      <w:r w:rsidRPr="0065605E">
        <w:rPr>
          <w:rFonts w:ascii="Times New Roman" w:hAnsi="Times New Roman"/>
          <w:color w:val="000000" w:themeColor="text1"/>
          <w:sz w:val="24"/>
          <w:szCs w:val="24"/>
        </w:rPr>
        <w:t xml:space="preserve"> em gordura</w:t>
      </w:r>
      <w:r w:rsidR="00FC62E4">
        <w:rPr>
          <w:rFonts w:ascii="Times New Roman" w:hAnsi="Times New Roman"/>
          <w:color w:val="000000" w:themeColor="text1"/>
          <w:sz w:val="24"/>
          <w:szCs w:val="24"/>
        </w:rPr>
        <w:t>s</w:t>
      </w:r>
      <w:r w:rsidRPr="0065605E">
        <w:rPr>
          <w:rFonts w:ascii="Times New Roman" w:hAnsi="Times New Roman"/>
          <w:color w:val="000000" w:themeColor="text1"/>
          <w:sz w:val="24"/>
          <w:szCs w:val="24"/>
        </w:rPr>
        <w:t xml:space="preserve"> e açúcar</w:t>
      </w:r>
      <w:r w:rsidR="00FC62E4">
        <w:rPr>
          <w:rFonts w:ascii="Times New Roman" w:hAnsi="Times New Roman"/>
          <w:color w:val="000000" w:themeColor="text1"/>
          <w:sz w:val="24"/>
          <w:szCs w:val="24"/>
        </w:rPr>
        <w:t>es</w:t>
      </w:r>
      <w:r w:rsidRPr="0065605E">
        <w:rPr>
          <w:rFonts w:ascii="Times New Roman" w:hAnsi="Times New Roman"/>
          <w:color w:val="000000" w:themeColor="text1"/>
          <w:sz w:val="24"/>
          <w:szCs w:val="24"/>
        </w:rPr>
        <w:t xml:space="preserve"> e </w:t>
      </w:r>
      <w:r w:rsidR="00E10AE9" w:rsidRPr="0065605E">
        <w:rPr>
          <w:rFonts w:ascii="Times New Roman" w:hAnsi="Times New Roman"/>
          <w:color w:val="000000" w:themeColor="text1"/>
          <w:sz w:val="24"/>
          <w:szCs w:val="24"/>
        </w:rPr>
        <w:t>uma redução</w:t>
      </w:r>
      <w:r w:rsidRPr="0065605E">
        <w:rPr>
          <w:rFonts w:ascii="Times New Roman" w:hAnsi="Times New Roman"/>
          <w:color w:val="000000" w:themeColor="text1"/>
          <w:sz w:val="24"/>
          <w:szCs w:val="24"/>
        </w:rPr>
        <w:t xml:space="preserve"> </w:t>
      </w:r>
      <w:r w:rsidR="00E10AE9" w:rsidRPr="0065605E">
        <w:rPr>
          <w:rFonts w:ascii="Times New Roman" w:hAnsi="Times New Roman"/>
          <w:color w:val="000000" w:themeColor="text1"/>
          <w:sz w:val="24"/>
          <w:szCs w:val="24"/>
        </w:rPr>
        <w:t>na ingestão</w:t>
      </w:r>
      <w:r w:rsidRPr="0065605E">
        <w:rPr>
          <w:rFonts w:ascii="Times New Roman" w:hAnsi="Times New Roman"/>
          <w:color w:val="000000" w:themeColor="text1"/>
          <w:sz w:val="24"/>
          <w:szCs w:val="24"/>
        </w:rPr>
        <w:t xml:space="preserve"> de alimentos </w:t>
      </w:r>
      <w:r w:rsidR="00E10AE9" w:rsidRPr="0065605E">
        <w:rPr>
          <w:rFonts w:ascii="Times New Roman" w:hAnsi="Times New Roman"/>
          <w:color w:val="000000" w:themeColor="text1"/>
          <w:sz w:val="24"/>
          <w:szCs w:val="24"/>
        </w:rPr>
        <w:t xml:space="preserve">fonte de </w:t>
      </w:r>
      <w:r w:rsidRPr="0065605E">
        <w:rPr>
          <w:rFonts w:ascii="Times New Roman" w:hAnsi="Times New Roman"/>
          <w:color w:val="000000" w:themeColor="text1"/>
          <w:sz w:val="24"/>
          <w:szCs w:val="24"/>
        </w:rPr>
        <w:t>fibras, vitaminas e minerais (</w:t>
      </w:r>
      <w:r w:rsidRPr="00A8007B">
        <w:rPr>
          <w:rFonts w:ascii="Times New Roman" w:hAnsi="Times New Roman"/>
          <w:color w:val="000000" w:themeColor="text1"/>
          <w:sz w:val="24"/>
          <w:szCs w:val="24"/>
        </w:rPr>
        <w:t xml:space="preserve">COSTA </w:t>
      </w:r>
      <w:proofErr w:type="gramStart"/>
      <w:r w:rsidRPr="00A8007B">
        <w:rPr>
          <w:rFonts w:ascii="Times New Roman" w:hAnsi="Times New Roman"/>
          <w:color w:val="000000" w:themeColor="text1"/>
          <w:sz w:val="24"/>
          <w:szCs w:val="24"/>
        </w:rPr>
        <w:t>et</w:t>
      </w:r>
      <w:proofErr w:type="gramEnd"/>
      <w:r w:rsidRPr="00A8007B">
        <w:rPr>
          <w:rFonts w:ascii="Times New Roman" w:hAnsi="Times New Roman"/>
          <w:color w:val="000000" w:themeColor="text1"/>
          <w:sz w:val="24"/>
          <w:szCs w:val="24"/>
        </w:rPr>
        <w:t xml:space="preserve"> al., 2012</w:t>
      </w:r>
      <w:r w:rsidR="007F10B7" w:rsidRPr="0065605E">
        <w:rPr>
          <w:rFonts w:ascii="Times New Roman" w:hAnsi="Times New Roman"/>
          <w:color w:val="000000" w:themeColor="text1"/>
          <w:sz w:val="24"/>
          <w:szCs w:val="24"/>
        </w:rPr>
        <w:t>)</w:t>
      </w:r>
      <w:r w:rsidR="00E10AE9" w:rsidRPr="0065605E">
        <w:rPr>
          <w:rFonts w:ascii="Times New Roman" w:hAnsi="Times New Roman"/>
          <w:color w:val="000000" w:themeColor="text1"/>
          <w:sz w:val="24"/>
          <w:szCs w:val="24"/>
        </w:rPr>
        <w:t xml:space="preserve"> como as frutas e vegetais</w:t>
      </w:r>
      <w:r w:rsidR="007F10B7" w:rsidRPr="0065605E">
        <w:rPr>
          <w:rFonts w:ascii="Times New Roman" w:hAnsi="Times New Roman"/>
          <w:color w:val="000000" w:themeColor="text1"/>
          <w:sz w:val="24"/>
          <w:szCs w:val="24"/>
        </w:rPr>
        <w:t xml:space="preserve">. </w:t>
      </w:r>
      <w:r w:rsidR="00E10AE9" w:rsidRPr="0065605E">
        <w:rPr>
          <w:rFonts w:ascii="Times New Roman" w:hAnsi="Times New Roman"/>
          <w:color w:val="000000" w:themeColor="text1"/>
          <w:sz w:val="24"/>
          <w:szCs w:val="24"/>
        </w:rPr>
        <w:t>Com isso, pode haver o aumento no risco de desenvolvimento de diversas doenças crônicas não transmissíveis</w:t>
      </w:r>
      <w:r w:rsidR="007F10B7" w:rsidRPr="0065605E">
        <w:rPr>
          <w:rFonts w:ascii="Times New Roman" w:hAnsi="Times New Roman"/>
          <w:color w:val="000000" w:themeColor="text1"/>
          <w:sz w:val="24"/>
          <w:szCs w:val="24"/>
        </w:rPr>
        <w:t>, como a diabetes</w:t>
      </w:r>
      <w:r w:rsidR="00E10AE9" w:rsidRPr="0065605E">
        <w:rPr>
          <w:rFonts w:ascii="Times New Roman" w:hAnsi="Times New Roman"/>
          <w:color w:val="000000" w:themeColor="text1"/>
          <w:sz w:val="24"/>
          <w:szCs w:val="24"/>
        </w:rPr>
        <w:t xml:space="preserve"> mellitus</w:t>
      </w:r>
      <w:r w:rsidR="007F10B7" w:rsidRPr="0065605E">
        <w:rPr>
          <w:rFonts w:ascii="Times New Roman" w:hAnsi="Times New Roman"/>
          <w:color w:val="000000" w:themeColor="text1"/>
          <w:sz w:val="24"/>
          <w:szCs w:val="24"/>
        </w:rPr>
        <w:t xml:space="preserve"> e hipertensão arterial </w:t>
      </w:r>
      <w:r w:rsidR="00E10AE9" w:rsidRPr="0065605E">
        <w:rPr>
          <w:rFonts w:ascii="Times New Roman" w:hAnsi="Times New Roman"/>
          <w:color w:val="000000" w:themeColor="text1"/>
          <w:sz w:val="24"/>
          <w:szCs w:val="24"/>
        </w:rPr>
        <w:t xml:space="preserve">sistêmica </w:t>
      </w:r>
      <w:r w:rsidR="007F10B7" w:rsidRPr="0065605E">
        <w:rPr>
          <w:rFonts w:ascii="Times New Roman" w:hAnsi="Times New Roman"/>
          <w:color w:val="000000" w:themeColor="text1"/>
          <w:sz w:val="24"/>
          <w:szCs w:val="24"/>
        </w:rPr>
        <w:t>(</w:t>
      </w:r>
      <w:r w:rsidR="007F10B7" w:rsidRPr="00A8007B">
        <w:rPr>
          <w:rFonts w:ascii="Times New Roman" w:hAnsi="Times New Roman"/>
          <w:color w:val="000000" w:themeColor="text1"/>
          <w:sz w:val="24"/>
          <w:szCs w:val="24"/>
        </w:rPr>
        <w:t>AM</w:t>
      </w:r>
      <w:r w:rsidR="00124FE5">
        <w:rPr>
          <w:rFonts w:ascii="Times New Roman" w:hAnsi="Times New Roman"/>
          <w:color w:val="000000" w:themeColor="text1"/>
          <w:sz w:val="24"/>
          <w:szCs w:val="24"/>
        </w:rPr>
        <w:t>ORIM</w:t>
      </w:r>
      <w:r w:rsidR="007F10B7" w:rsidRPr="00A8007B">
        <w:rPr>
          <w:rFonts w:ascii="Times New Roman" w:hAnsi="Times New Roman"/>
          <w:color w:val="000000" w:themeColor="text1"/>
          <w:sz w:val="24"/>
          <w:szCs w:val="24"/>
        </w:rPr>
        <w:t xml:space="preserve"> et al., 2012</w:t>
      </w:r>
      <w:r w:rsidR="007F10B7" w:rsidRPr="0065605E">
        <w:rPr>
          <w:rFonts w:ascii="Times New Roman" w:hAnsi="Times New Roman"/>
          <w:color w:val="000000" w:themeColor="text1"/>
          <w:sz w:val="24"/>
          <w:szCs w:val="24"/>
        </w:rPr>
        <w:t>)</w:t>
      </w:r>
      <w:r w:rsidR="00E10AE9" w:rsidRPr="0065605E">
        <w:rPr>
          <w:rFonts w:ascii="Times New Roman" w:hAnsi="Times New Roman"/>
          <w:color w:val="000000" w:themeColor="text1"/>
          <w:sz w:val="24"/>
          <w:szCs w:val="24"/>
        </w:rPr>
        <w:t xml:space="preserve"> tanto na infância como nas fases futuras da vida</w:t>
      </w:r>
      <w:r w:rsidR="007F10B7" w:rsidRPr="0065605E">
        <w:rPr>
          <w:rFonts w:ascii="Times New Roman" w:hAnsi="Times New Roman"/>
          <w:color w:val="000000" w:themeColor="text1"/>
          <w:sz w:val="24"/>
          <w:szCs w:val="24"/>
        </w:rPr>
        <w:t xml:space="preserve">. </w:t>
      </w:r>
      <w:r w:rsidR="00FC62E4">
        <w:rPr>
          <w:rFonts w:ascii="Times New Roman" w:hAnsi="Times New Roman"/>
          <w:sz w:val="24"/>
          <w:szCs w:val="24"/>
        </w:rPr>
        <w:t xml:space="preserve">Considerando esse </w:t>
      </w:r>
      <w:r w:rsidR="00E10AE9" w:rsidRPr="0065605E">
        <w:rPr>
          <w:rFonts w:ascii="Times New Roman" w:hAnsi="Times New Roman"/>
          <w:sz w:val="24"/>
          <w:szCs w:val="24"/>
        </w:rPr>
        <w:t>contexto,</w:t>
      </w:r>
      <w:r w:rsidR="007F10B7" w:rsidRPr="0065605E">
        <w:rPr>
          <w:rFonts w:ascii="Times New Roman" w:hAnsi="Times New Roman"/>
          <w:color w:val="000000" w:themeColor="text1"/>
          <w:sz w:val="24"/>
          <w:szCs w:val="24"/>
        </w:rPr>
        <w:t xml:space="preserve"> torna</w:t>
      </w:r>
      <w:r w:rsidR="0042580C" w:rsidRPr="0065605E">
        <w:rPr>
          <w:rFonts w:ascii="Times New Roman" w:hAnsi="Times New Roman"/>
          <w:color w:val="000000" w:themeColor="text1"/>
          <w:sz w:val="24"/>
          <w:szCs w:val="24"/>
        </w:rPr>
        <w:t>m-se necessárias pesquisas que avaliem novos produtos alimentícios que contenham elevados teores de nutrientes</w:t>
      </w:r>
      <w:r w:rsidR="00B97CBC">
        <w:rPr>
          <w:rFonts w:ascii="Times New Roman" w:hAnsi="Times New Roman"/>
          <w:color w:val="000000" w:themeColor="text1"/>
          <w:sz w:val="24"/>
          <w:szCs w:val="24"/>
        </w:rPr>
        <w:t>,</w:t>
      </w:r>
      <w:r w:rsidR="0042580C" w:rsidRPr="0065605E">
        <w:rPr>
          <w:rFonts w:ascii="Times New Roman" w:hAnsi="Times New Roman"/>
          <w:color w:val="000000" w:themeColor="text1"/>
          <w:sz w:val="24"/>
          <w:szCs w:val="24"/>
        </w:rPr>
        <w:t xml:space="preserve"> como as vitaminas e minerais, visando colaborar para um consumo alimentar mais saudável na fase escolar.</w:t>
      </w:r>
    </w:p>
    <w:p w:rsidR="00E47503" w:rsidRPr="0065605E" w:rsidRDefault="00B76FF9" w:rsidP="00744D3E">
      <w:pPr>
        <w:spacing w:after="0" w:line="360" w:lineRule="auto"/>
        <w:ind w:firstLine="709"/>
        <w:jc w:val="both"/>
        <w:rPr>
          <w:rFonts w:ascii="Times New Roman" w:hAnsi="Times New Roman"/>
          <w:sz w:val="24"/>
          <w:szCs w:val="24"/>
        </w:rPr>
      </w:pPr>
      <w:r w:rsidRPr="0065605E">
        <w:rPr>
          <w:rFonts w:ascii="Times New Roman" w:hAnsi="Times New Roman"/>
          <w:sz w:val="24"/>
          <w:szCs w:val="24"/>
        </w:rPr>
        <w:t xml:space="preserve">Segundo a </w:t>
      </w:r>
      <w:r w:rsidR="00075A19" w:rsidRPr="0065605E">
        <w:rPr>
          <w:rFonts w:ascii="Times New Roman" w:hAnsi="Times New Roman"/>
          <w:sz w:val="24"/>
          <w:szCs w:val="24"/>
          <w:shd w:val="clear" w:color="auto" w:fill="FFFFFF"/>
        </w:rPr>
        <w:t>Associação Brasileira das Indústrias de Biscoitos, Massas Alimentícias e Pães &amp; Bolos Industrializados (ABIMAPI,</w:t>
      </w:r>
      <w:r w:rsidR="00075A19" w:rsidRPr="0065605E">
        <w:rPr>
          <w:rFonts w:ascii="Times New Roman" w:hAnsi="Times New Roman"/>
          <w:sz w:val="24"/>
          <w:szCs w:val="24"/>
        </w:rPr>
        <w:t xml:space="preserve"> </w:t>
      </w:r>
      <w:r w:rsidRPr="0065605E">
        <w:rPr>
          <w:rFonts w:ascii="Times New Roman" w:hAnsi="Times New Roman"/>
          <w:sz w:val="24"/>
          <w:szCs w:val="24"/>
        </w:rPr>
        <w:t>2015)</w:t>
      </w:r>
      <w:r w:rsidR="00B97CBC">
        <w:rPr>
          <w:rFonts w:ascii="Times New Roman" w:hAnsi="Times New Roman"/>
          <w:sz w:val="24"/>
          <w:szCs w:val="24"/>
        </w:rPr>
        <w:t>,</w:t>
      </w:r>
      <w:r w:rsidRPr="0065605E">
        <w:rPr>
          <w:rFonts w:ascii="Times New Roman" w:hAnsi="Times New Roman"/>
          <w:sz w:val="24"/>
          <w:szCs w:val="24"/>
        </w:rPr>
        <w:t xml:space="preserve"> existem mais de 200 tipos de biscoitos, sendo eles salgados, doces, recheados, cobertos, etc. </w:t>
      </w:r>
      <w:r w:rsidR="00BE0EE8" w:rsidRPr="0065605E">
        <w:rPr>
          <w:rFonts w:ascii="Times New Roman" w:hAnsi="Times New Roman"/>
          <w:sz w:val="24"/>
          <w:szCs w:val="24"/>
          <w:shd w:val="clear" w:color="auto" w:fill="FFFFFF"/>
        </w:rPr>
        <w:t xml:space="preserve">Os produtos de panificação apresentam </w:t>
      </w:r>
      <w:r w:rsidR="00B97CBC">
        <w:rPr>
          <w:rFonts w:ascii="Times New Roman" w:hAnsi="Times New Roman"/>
          <w:sz w:val="24"/>
          <w:szCs w:val="24"/>
          <w:shd w:val="clear" w:color="auto" w:fill="FFFFFF"/>
        </w:rPr>
        <w:t xml:space="preserve">uma </w:t>
      </w:r>
      <w:r w:rsidR="00B97CBC" w:rsidRPr="0065605E">
        <w:rPr>
          <w:rFonts w:ascii="Times New Roman" w:hAnsi="Times New Roman"/>
          <w:sz w:val="24"/>
          <w:szCs w:val="24"/>
          <w:shd w:val="clear" w:color="auto" w:fill="FFFFFF"/>
        </w:rPr>
        <w:t>ampla</w:t>
      </w:r>
      <w:r w:rsidR="00307DDC" w:rsidRPr="0065605E">
        <w:rPr>
          <w:rFonts w:ascii="Times New Roman" w:hAnsi="Times New Roman"/>
          <w:sz w:val="24"/>
          <w:szCs w:val="24"/>
          <w:shd w:val="clear" w:color="auto" w:fill="FFFFFF"/>
        </w:rPr>
        <w:t xml:space="preserve"> variedade, baixo custo</w:t>
      </w:r>
      <w:r w:rsidR="00BE0EE8" w:rsidRPr="0065605E">
        <w:rPr>
          <w:rFonts w:ascii="Times New Roman" w:hAnsi="Times New Roman"/>
          <w:sz w:val="24"/>
          <w:szCs w:val="24"/>
          <w:shd w:val="clear" w:color="auto" w:fill="FFFFFF"/>
        </w:rPr>
        <w:t xml:space="preserve"> e facilidade no preparo, assim </w:t>
      </w:r>
      <w:r w:rsidR="00307DDC" w:rsidRPr="0065605E">
        <w:rPr>
          <w:rFonts w:ascii="Times New Roman" w:hAnsi="Times New Roman"/>
          <w:sz w:val="24"/>
          <w:szCs w:val="24"/>
          <w:shd w:val="clear" w:color="auto" w:fill="FFFFFF"/>
        </w:rPr>
        <w:t xml:space="preserve">possuem elevado potencial para </w:t>
      </w:r>
      <w:r w:rsidR="00936796" w:rsidRPr="0065605E">
        <w:rPr>
          <w:rFonts w:ascii="Times New Roman" w:hAnsi="Times New Roman"/>
          <w:sz w:val="24"/>
          <w:szCs w:val="24"/>
          <w:shd w:val="clear" w:color="auto" w:fill="FFFFFF"/>
        </w:rPr>
        <w:t xml:space="preserve">a </w:t>
      </w:r>
      <w:r w:rsidR="00307DDC" w:rsidRPr="0065605E">
        <w:rPr>
          <w:rFonts w:ascii="Times New Roman" w:hAnsi="Times New Roman"/>
          <w:sz w:val="24"/>
          <w:szCs w:val="24"/>
          <w:shd w:val="clear" w:color="auto" w:fill="FFFFFF"/>
        </w:rPr>
        <w:t xml:space="preserve">adição de </w:t>
      </w:r>
      <w:r w:rsidR="00BE0EE8" w:rsidRPr="0065605E">
        <w:rPr>
          <w:rFonts w:ascii="Times New Roman" w:hAnsi="Times New Roman"/>
          <w:sz w:val="24"/>
          <w:szCs w:val="24"/>
          <w:shd w:val="clear" w:color="auto" w:fill="FFFFFF"/>
        </w:rPr>
        <w:t xml:space="preserve">novos </w:t>
      </w:r>
      <w:r w:rsidR="00307DDC" w:rsidRPr="0065605E">
        <w:rPr>
          <w:rFonts w:ascii="Times New Roman" w:hAnsi="Times New Roman"/>
          <w:sz w:val="24"/>
          <w:szCs w:val="24"/>
          <w:shd w:val="clear" w:color="auto" w:fill="FFFFFF"/>
        </w:rPr>
        <w:t>ingredientes (GANORKAR; JAIN, 2014).</w:t>
      </w:r>
      <w:r w:rsidR="00307DDC" w:rsidRPr="0065605E">
        <w:rPr>
          <w:rFonts w:ascii="Times New Roman" w:hAnsi="Times New Roman"/>
          <w:sz w:val="20"/>
          <w:szCs w:val="20"/>
          <w:shd w:val="clear" w:color="auto" w:fill="FFFFFF"/>
        </w:rPr>
        <w:t xml:space="preserve"> </w:t>
      </w:r>
      <w:r w:rsidR="00050C46" w:rsidRPr="0065605E">
        <w:rPr>
          <w:rFonts w:ascii="Times New Roman" w:hAnsi="Times New Roman"/>
          <w:sz w:val="24"/>
          <w:szCs w:val="24"/>
        </w:rPr>
        <w:t xml:space="preserve">O Brasil </w:t>
      </w:r>
      <w:r w:rsidR="00936796" w:rsidRPr="0065605E">
        <w:rPr>
          <w:rFonts w:ascii="Times New Roman" w:hAnsi="Times New Roman"/>
          <w:sz w:val="24"/>
          <w:szCs w:val="24"/>
        </w:rPr>
        <w:t>ocupa</w:t>
      </w:r>
      <w:r w:rsidRPr="0065605E">
        <w:rPr>
          <w:rFonts w:ascii="Times New Roman" w:hAnsi="Times New Roman"/>
          <w:sz w:val="24"/>
          <w:szCs w:val="24"/>
        </w:rPr>
        <w:t xml:space="preserve"> a 4</w:t>
      </w:r>
      <w:r w:rsidRPr="0065605E">
        <w:rPr>
          <w:rFonts w:ascii="Times New Roman" w:hAnsi="Times New Roman"/>
          <w:sz w:val="24"/>
          <w:szCs w:val="24"/>
          <w:vertAlign w:val="superscript"/>
        </w:rPr>
        <w:t>a</w:t>
      </w:r>
      <w:r w:rsidRPr="0065605E">
        <w:rPr>
          <w:rFonts w:ascii="Times New Roman" w:hAnsi="Times New Roman"/>
          <w:sz w:val="24"/>
          <w:szCs w:val="24"/>
        </w:rPr>
        <w:t xml:space="preserve"> posição mundial </w:t>
      </w:r>
      <w:r w:rsidR="00936796" w:rsidRPr="0065605E">
        <w:rPr>
          <w:rFonts w:ascii="Times New Roman" w:hAnsi="Times New Roman"/>
          <w:sz w:val="24"/>
          <w:szCs w:val="24"/>
        </w:rPr>
        <w:t xml:space="preserve">na </w:t>
      </w:r>
      <w:r w:rsidR="00050C46" w:rsidRPr="0065605E">
        <w:rPr>
          <w:rFonts w:ascii="Times New Roman" w:hAnsi="Times New Roman"/>
          <w:sz w:val="24"/>
          <w:szCs w:val="24"/>
        </w:rPr>
        <w:t xml:space="preserve">produção de </w:t>
      </w:r>
      <w:r w:rsidR="0033216A" w:rsidRPr="0065605E">
        <w:rPr>
          <w:rFonts w:ascii="Times New Roman" w:hAnsi="Times New Roman"/>
          <w:sz w:val="24"/>
          <w:szCs w:val="24"/>
        </w:rPr>
        <w:t>biscoitos</w:t>
      </w:r>
      <w:r w:rsidR="00936796" w:rsidRPr="0065605E">
        <w:rPr>
          <w:rFonts w:ascii="Times New Roman" w:hAnsi="Times New Roman"/>
          <w:sz w:val="24"/>
          <w:szCs w:val="24"/>
        </w:rPr>
        <w:t xml:space="preserve">, com cerca de </w:t>
      </w:r>
      <w:r w:rsidR="00050C46" w:rsidRPr="0065605E">
        <w:rPr>
          <w:rFonts w:ascii="Times New Roman" w:hAnsi="Times New Roman"/>
          <w:sz w:val="24"/>
          <w:szCs w:val="24"/>
        </w:rPr>
        <w:t>1</w:t>
      </w:r>
      <w:r w:rsidR="00936796" w:rsidRPr="0065605E">
        <w:rPr>
          <w:rFonts w:ascii="Times New Roman" w:hAnsi="Times New Roman"/>
          <w:sz w:val="24"/>
          <w:szCs w:val="24"/>
        </w:rPr>
        <w:t>.</w:t>
      </w:r>
      <w:r w:rsidR="00050C46" w:rsidRPr="0065605E">
        <w:rPr>
          <w:rFonts w:ascii="Times New Roman" w:hAnsi="Times New Roman"/>
          <w:sz w:val="24"/>
          <w:szCs w:val="24"/>
        </w:rPr>
        <w:t>732 milhões</w:t>
      </w:r>
      <w:r w:rsidR="006E3492">
        <w:rPr>
          <w:rFonts w:ascii="Times New Roman" w:hAnsi="Times New Roman"/>
          <w:sz w:val="24"/>
          <w:szCs w:val="24"/>
        </w:rPr>
        <w:t>/</w:t>
      </w:r>
      <w:r w:rsidR="00050C46" w:rsidRPr="0065605E">
        <w:rPr>
          <w:rFonts w:ascii="Times New Roman" w:hAnsi="Times New Roman"/>
          <w:sz w:val="24"/>
          <w:szCs w:val="24"/>
        </w:rPr>
        <w:t xml:space="preserve">toneladas em 2015, </w:t>
      </w:r>
      <w:r w:rsidR="006E3492">
        <w:rPr>
          <w:rFonts w:ascii="Times New Roman" w:hAnsi="Times New Roman"/>
          <w:sz w:val="24"/>
          <w:szCs w:val="24"/>
        </w:rPr>
        <w:t>sendo</w:t>
      </w:r>
      <w:r w:rsidR="00936796" w:rsidRPr="0065605E">
        <w:rPr>
          <w:rFonts w:ascii="Times New Roman" w:hAnsi="Times New Roman"/>
          <w:sz w:val="24"/>
          <w:szCs w:val="24"/>
        </w:rPr>
        <w:t xml:space="preserve"> </w:t>
      </w:r>
      <w:r w:rsidR="006E3492">
        <w:rPr>
          <w:rFonts w:ascii="Times New Roman" w:hAnsi="Times New Roman"/>
          <w:sz w:val="24"/>
          <w:szCs w:val="24"/>
        </w:rPr>
        <w:t>1,8%</w:t>
      </w:r>
      <w:r w:rsidR="00936796" w:rsidRPr="0065605E">
        <w:rPr>
          <w:rFonts w:ascii="Times New Roman" w:hAnsi="Times New Roman"/>
          <w:sz w:val="24"/>
          <w:szCs w:val="24"/>
        </w:rPr>
        <w:t xml:space="preserve"> </w:t>
      </w:r>
      <w:r w:rsidRPr="0065605E">
        <w:rPr>
          <w:rFonts w:ascii="Times New Roman" w:hAnsi="Times New Roman"/>
          <w:sz w:val="24"/>
          <w:szCs w:val="24"/>
        </w:rPr>
        <w:t xml:space="preserve">representado pelos </w:t>
      </w:r>
      <w:r w:rsidRPr="0065605E">
        <w:rPr>
          <w:rFonts w:ascii="Times New Roman" w:hAnsi="Times New Roman"/>
          <w:i/>
          <w:sz w:val="24"/>
          <w:szCs w:val="24"/>
        </w:rPr>
        <w:t>cookies</w:t>
      </w:r>
      <w:r w:rsidR="00050C46" w:rsidRPr="0065605E">
        <w:rPr>
          <w:rFonts w:ascii="Times New Roman" w:hAnsi="Times New Roman"/>
          <w:sz w:val="24"/>
          <w:szCs w:val="24"/>
        </w:rPr>
        <w:t xml:space="preserve">. </w:t>
      </w:r>
      <w:r w:rsidR="00936796" w:rsidRPr="0065605E">
        <w:rPr>
          <w:rFonts w:ascii="Times New Roman" w:hAnsi="Times New Roman"/>
          <w:sz w:val="24"/>
          <w:szCs w:val="24"/>
        </w:rPr>
        <w:t xml:space="preserve">A região com maior registro de vendas de </w:t>
      </w:r>
      <w:r w:rsidR="0033216A" w:rsidRPr="0065605E">
        <w:rPr>
          <w:rFonts w:ascii="Times New Roman" w:hAnsi="Times New Roman"/>
          <w:sz w:val="24"/>
          <w:szCs w:val="24"/>
        </w:rPr>
        <w:t xml:space="preserve">biscoitos </w:t>
      </w:r>
      <w:r w:rsidR="00936796" w:rsidRPr="0065605E">
        <w:rPr>
          <w:rFonts w:ascii="Times New Roman" w:hAnsi="Times New Roman"/>
          <w:sz w:val="24"/>
          <w:szCs w:val="24"/>
        </w:rPr>
        <w:t xml:space="preserve">foi o sudeste do país, com cerca de 44%, além disso seu consumo </w:t>
      </w:r>
      <w:r w:rsidR="00936796" w:rsidRPr="0065605E">
        <w:rPr>
          <w:rFonts w:ascii="Times New Roman" w:hAnsi="Times New Roman"/>
          <w:i/>
          <w:sz w:val="24"/>
          <w:szCs w:val="24"/>
        </w:rPr>
        <w:t>per capita</w:t>
      </w:r>
      <w:r w:rsidR="00936796" w:rsidRPr="0065605E">
        <w:rPr>
          <w:rFonts w:ascii="Times New Roman" w:hAnsi="Times New Roman"/>
          <w:sz w:val="24"/>
          <w:szCs w:val="24"/>
        </w:rPr>
        <w:t xml:space="preserve"> é bastante elevado (6 kg/ano) (ABIMAPI, 2015). </w:t>
      </w:r>
    </w:p>
    <w:p w:rsidR="00E47503" w:rsidRPr="0065605E" w:rsidRDefault="00936796" w:rsidP="00744D3E">
      <w:pPr>
        <w:spacing w:after="0" w:line="360" w:lineRule="auto"/>
        <w:ind w:firstLine="709"/>
        <w:jc w:val="both"/>
        <w:rPr>
          <w:rFonts w:ascii="Times New Roman" w:hAnsi="Times New Roman"/>
          <w:color w:val="FF0000"/>
          <w:sz w:val="24"/>
          <w:szCs w:val="24"/>
        </w:rPr>
      </w:pPr>
      <w:r w:rsidRPr="0065605E">
        <w:rPr>
          <w:rFonts w:ascii="Times New Roman" w:hAnsi="Times New Roman"/>
          <w:sz w:val="24"/>
          <w:szCs w:val="24"/>
        </w:rPr>
        <w:t xml:space="preserve">Os </w:t>
      </w:r>
      <w:r w:rsidRPr="0065605E">
        <w:rPr>
          <w:rFonts w:ascii="Times New Roman" w:hAnsi="Times New Roman"/>
          <w:i/>
          <w:sz w:val="24"/>
          <w:szCs w:val="24"/>
        </w:rPr>
        <w:t>cookies</w:t>
      </w:r>
      <w:r w:rsidR="0033216A" w:rsidRPr="0065605E">
        <w:rPr>
          <w:rFonts w:ascii="Times New Roman" w:hAnsi="Times New Roman"/>
          <w:sz w:val="24"/>
          <w:szCs w:val="24"/>
        </w:rPr>
        <w:t xml:space="preserve"> são conceituados como produtos elaborados a partir da </w:t>
      </w:r>
      <w:r w:rsidR="00E249E9" w:rsidRPr="0065605E">
        <w:rPr>
          <w:rFonts w:ascii="Times New Roman" w:hAnsi="Times New Roman"/>
          <w:sz w:val="24"/>
          <w:szCs w:val="24"/>
        </w:rPr>
        <w:t xml:space="preserve">combinação de farinha(s), amido(s) ou fécula(s) </w:t>
      </w:r>
      <w:r w:rsidR="009770B8" w:rsidRPr="0065605E">
        <w:rPr>
          <w:rFonts w:ascii="Times New Roman" w:hAnsi="Times New Roman"/>
          <w:sz w:val="24"/>
          <w:szCs w:val="24"/>
        </w:rPr>
        <w:t>dentre outros ingredientes, sujeitos</w:t>
      </w:r>
      <w:r w:rsidR="00E249E9" w:rsidRPr="0065605E">
        <w:rPr>
          <w:rFonts w:ascii="Times New Roman" w:hAnsi="Times New Roman"/>
          <w:sz w:val="24"/>
          <w:szCs w:val="24"/>
        </w:rPr>
        <w:t xml:space="preserve"> a</w:t>
      </w:r>
      <w:r w:rsidR="009770B8" w:rsidRPr="0065605E">
        <w:rPr>
          <w:rFonts w:ascii="Times New Roman" w:hAnsi="Times New Roman"/>
          <w:sz w:val="24"/>
          <w:szCs w:val="24"/>
        </w:rPr>
        <w:t>o</w:t>
      </w:r>
      <w:r w:rsidR="00E249E9" w:rsidRPr="0065605E">
        <w:rPr>
          <w:rFonts w:ascii="Times New Roman" w:hAnsi="Times New Roman"/>
          <w:sz w:val="24"/>
          <w:szCs w:val="24"/>
        </w:rPr>
        <w:t xml:space="preserve"> amassamento e cocção, </w:t>
      </w:r>
      <w:r w:rsidR="009770B8" w:rsidRPr="0065605E">
        <w:rPr>
          <w:rFonts w:ascii="Times New Roman" w:hAnsi="Times New Roman"/>
          <w:sz w:val="24"/>
          <w:szCs w:val="24"/>
        </w:rPr>
        <w:t>podendo ser fermentados ou não</w:t>
      </w:r>
      <w:r w:rsidR="00E249E9" w:rsidRPr="0065605E">
        <w:rPr>
          <w:rFonts w:ascii="Times New Roman" w:hAnsi="Times New Roman"/>
          <w:sz w:val="24"/>
          <w:szCs w:val="24"/>
        </w:rPr>
        <w:t xml:space="preserve"> (</w:t>
      </w:r>
      <w:r w:rsidR="00360F14" w:rsidRPr="00A8007B">
        <w:rPr>
          <w:rFonts w:ascii="Times New Roman" w:hAnsi="Times New Roman"/>
          <w:sz w:val="24"/>
          <w:szCs w:val="24"/>
        </w:rPr>
        <w:t xml:space="preserve">SANTOS </w:t>
      </w:r>
      <w:proofErr w:type="spellStart"/>
      <w:proofErr w:type="gramStart"/>
      <w:r w:rsidR="00360F14" w:rsidRPr="00A8007B">
        <w:rPr>
          <w:rFonts w:ascii="Times New Roman" w:hAnsi="Times New Roman"/>
          <w:sz w:val="24"/>
          <w:szCs w:val="24"/>
        </w:rPr>
        <w:t>et</w:t>
      </w:r>
      <w:proofErr w:type="spellEnd"/>
      <w:proofErr w:type="gramEnd"/>
      <w:r w:rsidR="00360F14" w:rsidRPr="00A8007B">
        <w:rPr>
          <w:rFonts w:ascii="Times New Roman" w:hAnsi="Times New Roman"/>
          <w:sz w:val="24"/>
          <w:szCs w:val="24"/>
        </w:rPr>
        <w:t xml:space="preserve"> al.,</w:t>
      </w:r>
      <w:r w:rsidR="00360F14" w:rsidRPr="0065605E">
        <w:rPr>
          <w:rFonts w:ascii="Times New Roman" w:hAnsi="Times New Roman"/>
          <w:sz w:val="24"/>
          <w:szCs w:val="24"/>
        </w:rPr>
        <w:t xml:space="preserve"> 2011b)</w:t>
      </w:r>
      <w:r w:rsidR="001961BF" w:rsidRPr="0065605E">
        <w:rPr>
          <w:rFonts w:ascii="Times New Roman" w:hAnsi="Times New Roman"/>
          <w:sz w:val="24"/>
          <w:szCs w:val="24"/>
        </w:rPr>
        <w:t>.</w:t>
      </w:r>
      <w:r w:rsidRPr="0065605E">
        <w:rPr>
          <w:rFonts w:ascii="Times New Roman" w:hAnsi="Times New Roman"/>
          <w:sz w:val="24"/>
          <w:szCs w:val="24"/>
        </w:rPr>
        <w:t xml:space="preserve"> </w:t>
      </w:r>
      <w:r w:rsidR="001961BF" w:rsidRPr="0065605E">
        <w:rPr>
          <w:rFonts w:ascii="Times New Roman" w:hAnsi="Times New Roman"/>
          <w:sz w:val="24"/>
          <w:szCs w:val="24"/>
        </w:rPr>
        <w:t>A</w:t>
      </w:r>
      <w:r w:rsidR="00F831D9" w:rsidRPr="0065605E">
        <w:rPr>
          <w:rFonts w:ascii="Times New Roman" w:hAnsi="Times New Roman"/>
          <w:sz w:val="24"/>
          <w:szCs w:val="24"/>
        </w:rPr>
        <w:t>presentam</w:t>
      </w:r>
      <w:r w:rsidR="001961BF" w:rsidRPr="0065605E">
        <w:rPr>
          <w:rFonts w:ascii="Times New Roman" w:hAnsi="Times New Roman"/>
          <w:sz w:val="24"/>
          <w:szCs w:val="24"/>
        </w:rPr>
        <w:t xml:space="preserve"> um longo</w:t>
      </w:r>
      <w:r w:rsidR="00F831D9" w:rsidRPr="0065605E">
        <w:rPr>
          <w:rFonts w:ascii="Times New Roman" w:hAnsi="Times New Roman"/>
          <w:sz w:val="24"/>
          <w:szCs w:val="24"/>
        </w:rPr>
        <w:t xml:space="preserve"> </w:t>
      </w:r>
      <w:proofErr w:type="spellStart"/>
      <w:r w:rsidR="00F831D9" w:rsidRPr="0065605E">
        <w:rPr>
          <w:rFonts w:ascii="Times New Roman" w:hAnsi="Times New Roman"/>
          <w:i/>
          <w:sz w:val="24"/>
          <w:szCs w:val="24"/>
        </w:rPr>
        <w:t>shelf-life</w:t>
      </w:r>
      <w:proofErr w:type="spellEnd"/>
      <w:r w:rsidR="001961BF" w:rsidRPr="0065605E">
        <w:rPr>
          <w:rFonts w:ascii="Times New Roman" w:hAnsi="Times New Roman"/>
          <w:sz w:val="24"/>
          <w:szCs w:val="24"/>
        </w:rPr>
        <w:t xml:space="preserve">, </w:t>
      </w:r>
      <w:r w:rsidR="00F831D9" w:rsidRPr="0065605E">
        <w:rPr>
          <w:rFonts w:ascii="Times New Roman" w:hAnsi="Times New Roman"/>
          <w:sz w:val="24"/>
          <w:szCs w:val="24"/>
        </w:rPr>
        <w:t xml:space="preserve">além de boa aceitabilidade por crianças e adultos, </w:t>
      </w:r>
      <w:r w:rsidR="000C4C6E" w:rsidRPr="0065605E">
        <w:rPr>
          <w:rFonts w:ascii="Times New Roman" w:hAnsi="Times New Roman"/>
          <w:sz w:val="24"/>
          <w:szCs w:val="24"/>
        </w:rPr>
        <w:t xml:space="preserve">sendo </w:t>
      </w:r>
      <w:r w:rsidR="00423533" w:rsidRPr="0065605E">
        <w:rPr>
          <w:rFonts w:ascii="Times New Roman" w:hAnsi="Times New Roman"/>
          <w:sz w:val="24"/>
          <w:szCs w:val="24"/>
        </w:rPr>
        <w:t>utilizado em diversas pesquisas com intuito de aprimorar seu valor nutricional</w:t>
      </w:r>
      <w:r w:rsidR="000C4C6E" w:rsidRPr="0065605E">
        <w:rPr>
          <w:rFonts w:ascii="Times New Roman" w:hAnsi="Times New Roman"/>
          <w:sz w:val="24"/>
          <w:szCs w:val="24"/>
        </w:rPr>
        <w:t xml:space="preserve"> </w:t>
      </w:r>
      <w:r w:rsidR="00423533" w:rsidRPr="0065605E">
        <w:rPr>
          <w:rFonts w:ascii="Times New Roman" w:hAnsi="Times New Roman"/>
          <w:sz w:val="24"/>
          <w:szCs w:val="24"/>
        </w:rPr>
        <w:t>(</w:t>
      </w:r>
      <w:r w:rsidR="00F831D9" w:rsidRPr="00A8007B">
        <w:rPr>
          <w:rFonts w:ascii="Times New Roman" w:hAnsi="Times New Roman"/>
          <w:color w:val="000000"/>
          <w:sz w:val="24"/>
          <w:szCs w:val="24"/>
        </w:rPr>
        <w:t xml:space="preserve">DIAS </w:t>
      </w:r>
      <w:proofErr w:type="spellStart"/>
      <w:proofErr w:type="gramStart"/>
      <w:r w:rsidR="00F831D9" w:rsidRPr="00A8007B">
        <w:rPr>
          <w:rFonts w:ascii="Times New Roman" w:hAnsi="Times New Roman"/>
          <w:color w:val="000000"/>
          <w:sz w:val="24"/>
          <w:szCs w:val="24"/>
        </w:rPr>
        <w:t>et</w:t>
      </w:r>
      <w:proofErr w:type="spellEnd"/>
      <w:proofErr w:type="gramEnd"/>
      <w:r w:rsidR="00F831D9" w:rsidRPr="00A8007B">
        <w:rPr>
          <w:rFonts w:ascii="Times New Roman" w:hAnsi="Times New Roman"/>
          <w:color w:val="000000"/>
          <w:sz w:val="24"/>
          <w:szCs w:val="24"/>
        </w:rPr>
        <w:t xml:space="preserve"> al.,</w:t>
      </w:r>
      <w:r w:rsidR="00F831D9" w:rsidRPr="0065605E">
        <w:rPr>
          <w:rFonts w:ascii="Times New Roman" w:hAnsi="Times New Roman"/>
          <w:color w:val="000000"/>
          <w:sz w:val="24"/>
          <w:szCs w:val="24"/>
        </w:rPr>
        <w:t xml:space="preserve"> 2016</w:t>
      </w:r>
      <w:r w:rsidR="00423533" w:rsidRPr="0065605E">
        <w:rPr>
          <w:rFonts w:ascii="Times New Roman" w:hAnsi="Times New Roman"/>
          <w:sz w:val="24"/>
          <w:szCs w:val="24"/>
        </w:rPr>
        <w:t>)</w:t>
      </w:r>
      <w:r w:rsidR="00491CE9" w:rsidRPr="0065605E">
        <w:rPr>
          <w:rFonts w:ascii="Times New Roman" w:hAnsi="Times New Roman"/>
          <w:sz w:val="24"/>
          <w:szCs w:val="24"/>
        </w:rPr>
        <w:t xml:space="preserve">. </w:t>
      </w:r>
      <w:r w:rsidR="0052054A">
        <w:rPr>
          <w:rFonts w:ascii="Times New Roman" w:hAnsi="Times New Roman"/>
          <w:color w:val="000000" w:themeColor="text1"/>
          <w:sz w:val="24"/>
          <w:szCs w:val="24"/>
        </w:rPr>
        <w:t>Apesar disso, ess</w:t>
      </w:r>
      <w:r w:rsidR="00E47503" w:rsidRPr="0065605E">
        <w:rPr>
          <w:rFonts w:ascii="Times New Roman" w:hAnsi="Times New Roman"/>
          <w:color w:val="000000" w:themeColor="text1"/>
          <w:sz w:val="24"/>
          <w:szCs w:val="24"/>
        </w:rPr>
        <w:t>es alimentos possuem elevados teores de calorias</w:t>
      </w:r>
      <w:r w:rsidR="002261A3" w:rsidRPr="0065605E">
        <w:rPr>
          <w:rFonts w:ascii="Times New Roman" w:hAnsi="Times New Roman"/>
          <w:color w:val="000000" w:themeColor="text1"/>
          <w:sz w:val="24"/>
          <w:szCs w:val="24"/>
        </w:rPr>
        <w:t xml:space="preserve"> (</w:t>
      </w:r>
      <w:r w:rsidR="004B6B94" w:rsidRPr="0065605E">
        <w:rPr>
          <w:rFonts w:ascii="Times New Roman" w:hAnsi="Times New Roman"/>
          <w:color w:val="000000" w:themeColor="text1"/>
          <w:sz w:val="24"/>
          <w:szCs w:val="24"/>
        </w:rPr>
        <w:t>4</w:t>
      </w:r>
      <w:r w:rsidR="00293C92" w:rsidRPr="0065605E">
        <w:rPr>
          <w:rFonts w:ascii="Times New Roman" w:hAnsi="Times New Roman"/>
          <w:color w:val="000000" w:themeColor="text1"/>
          <w:sz w:val="24"/>
          <w:szCs w:val="24"/>
        </w:rPr>
        <w:t>36,67 k</w:t>
      </w:r>
      <w:r w:rsidR="00E07659" w:rsidRPr="0065605E">
        <w:rPr>
          <w:rFonts w:ascii="Times New Roman" w:hAnsi="Times New Roman"/>
          <w:color w:val="000000" w:themeColor="text1"/>
          <w:sz w:val="24"/>
          <w:szCs w:val="24"/>
        </w:rPr>
        <w:t>cal</w:t>
      </w:r>
      <w:r w:rsidR="0052054A">
        <w:rPr>
          <w:rFonts w:ascii="Times New Roman" w:hAnsi="Times New Roman"/>
          <w:color w:val="000000" w:themeColor="text1"/>
          <w:sz w:val="24"/>
          <w:szCs w:val="24"/>
        </w:rPr>
        <w:t>/</w:t>
      </w:r>
      <w:r w:rsidR="004B6B94" w:rsidRPr="0065605E">
        <w:rPr>
          <w:rFonts w:ascii="Times New Roman" w:hAnsi="Times New Roman"/>
          <w:color w:val="000000" w:themeColor="text1"/>
          <w:sz w:val="24"/>
          <w:szCs w:val="24"/>
        </w:rPr>
        <w:t>100 g</w:t>
      </w:r>
      <w:r w:rsidR="002261A3" w:rsidRPr="0065605E">
        <w:rPr>
          <w:rFonts w:ascii="Times New Roman" w:hAnsi="Times New Roman"/>
          <w:color w:val="000000" w:themeColor="text1"/>
          <w:sz w:val="24"/>
          <w:szCs w:val="24"/>
        </w:rPr>
        <w:t>)</w:t>
      </w:r>
      <w:r w:rsidR="00E07659" w:rsidRPr="0065605E">
        <w:rPr>
          <w:rFonts w:ascii="Times New Roman" w:hAnsi="Times New Roman"/>
          <w:color w:val="000000" w:themeColor="text1"/>
          <w:sz w:val="24"/>
          <w:szCs w:val="24"/>
        </w:rPr>
        <w:t xml:space="preserve"> e gorduras </w:t>
      </w:r>
      <w:r w:rsidR="00E47503" w:rsidRPr="0065605E">
        <w:rPr>
          <w:rFonts w:ascii="Times New Roman" w:hAnsi="Times New Roman"/>
          <w:color w:val="000000" w:themeColor="text1"/>
          <w:sz w:val="24"/>
          <w:szCs w:val="24"/>
        </w:rPr>
        <w:t>(</w:t>
      </w:r>
      <w:r w:rsidR="00293C92" w:rsidRPr="0065605E">
        <w:rPr>
          <w:rFonts w:ascii="Times New Roman" w:hAnsi="Times New Roman"/>
          <w:color w:val="000000" w:themeColor="text1"/>
          <w:sz w:val="24"/>
          <w:szCs w:val="24"/>
        </w:rPr>
        <w:t>15,33</w:t>
      </w:r>
      <w:r w:rsidR="0052054A">
        <w:rPr>
          <w:rFonts w:ascii="Times New Roman" w:hAnsi="Times New Roman"/>
          <w:color w:val="000000" w:themeColor="text1"/>
          <w:sz w:val="24"/>
          <w:szCs w:val="24"/>
        </w:rPr>
        <w:t xml:space="preserve"> g/</w:t>
      </w:r>
      <w:r w:rsidR="004B6B94" w:rsidRPr="0065605E">
        <w:rPr>
          <w:rFonts w:ascii="Times New Roman" w:hAnsi="Times New Roman"/>
          <w:color w:val="000000" w:themeColor="text1"/>
          <w:sz w:val="24"/>
          <w:szCs w:val="24"/>
        </w:rPr>
        <w:t>100 g</w:t>
      </w:r>
      <w:r w:rsidR="00E47503" w:rsidRPr="0065605E">
        <w:rPr>
          <w:rFonts w:ascii="Times New Roman" w:hAnsi="Times New Roman"/>
          <w:color w:val="000000" w:themeColor="text1"/>
          <w:sz w:val="24"/>
          <w:szCs w:val="24"/>
        </w:rPr>
        <w:t>)</w:t>
      </w:r>
      <w:r w:rsidR="00E07659" w:rsidRPr="0065605E">
        <w:rPr>
          <w:rFonts w:ascii="Times New Roman" w:hAnsi="Times New Roman"/>
          <w:color w:val="000000" w:themeColor="text1"/>
          <w:sz w:val="24"/>
          <w:szCs w:val="24"/>
        </w:rPr>
        <w:t xml:space="preserve"> (</w:t>
      </w:r>
      <w:r w:rsidR="00293C92" w:rsidRPr="0065605E">
        <w:rPr>
          <w:rFonts w:ascii="Times New Roman" w:hAnsi="Times New Roman"/>
          <w:color w:val="000000" w:themeColor="text1"/>
          <w:sz w:val="24"/>
          <w:szCs w:val="24"/>
        </w:rPr>
        <w:t>PHILIPPI</w:t>
      </w:r>
      <w:r w:rsidR="004B6B94" w:rsidRPr="0065605E">
        <w:rPr>
          <w:rFonts w:ascii="Times New Roman" w:hAnsi="Times New Roman"/>
          <w:color w:val="000000" w:themeColor="text1"/>
          <w:sz w:val="24"/>
          <w:szCs w:val="24"/>
        </w:rPr>
        <w:t>, 201</w:t>
      </w:r>
      <w:r w:rsidR="00293C92" w:rsidRPr="0065605E">
        <w:rPr>
          <w:rFonts w:ascii="Times New Roman" w:hAnsi="Times New Roman"/>
          <w:color w:val="000000" w:themeColor="text1"/>
          <w:sz w:val="24"/>
          <w:szCs w:val="24"/>
        </w:rPr>
        <w:t>6</w:t>
      </w:r>
      <w:r w:rsidR="00E07659" w:rsidRPr="0065605E">
        <w:rPr>
          <w:rFonts w:ascii="Times New Roman" w:hAnsi="Times New Roman"/>
          <w:color w:val="000000" w:themeColor="text1"/>
          <w:sz w:val="24"/>
          <w:szCs w:val="24"/>
        </w:rPr>
        <w:t>)</w:t>
      </w:r>
      <w:r w:rsidR="00E47503" w:rsidRPr="0065605E">
        <w:rPr>
          <w:rFonts w:ascii="Times New Roman" w:hAnsi="Times New Roman"/>
          <w:color w:val="000000" w:themeColor="text1"/>
          <w:sz w:val="24"/>
          <w:szCs w:val="24"/>
        </w:rPr>
        <w:t xml:space="preserve">. </w:t>
      </w:r>
      <w:r w:rsidR="00E47E1A" w:rsidRPr="0065605E">
        <w:rPr>
          <w:rFonts w:ascii="Times New Roman" w:hAnsi="Times New Roman"/>
          <w:color w:val="000000" w:themeColor="text1"/>
          <w:sz w:val="24"/>
          <w:szCs w:val="24"/>
        </w:rPr>
        <w:t>Dessa forma</w:t>
      </w:r>
      <w:r w:rsidR="00E47503" w:rsidRPr="0065605E">
        <w:rPr>
          <w:rFonts w:ascii="Times New Roman" w:hAnsi="Times New Roman"/>
          <w:color w:val="000000" w:themeColor="text1"/>
          <w:sz w:val="24"/>
          <w:szCs w:val="24"/>
        </w:rPr>
        <w:t>, a introdução de ingredientes mais saudáveis em biscoitos</w:t>
      </w:r>
      <w:r w:rsidR="00B1755C" w:rsidRPr="0065605E">
        <w:rPr>
          <w:rFonts w:ascii="Times New Roman" w:hAnsi="Times New Roman"/>
          <w:color w:val="000000" w:themeColor="text1"/>
          <w:sz w:val="24"/>
          <w:szCs w:val="24"/>
        </w:rPr>
        <w:t xml:space="preserve"> e similares</w:t>
      </w:r>
      <w:r w:rsidR="00E47503" w:rsidRPr="0065605E">
        <w:rPr>
          <w:rFonts w:ascii="Times New Roman" w:hAnsi="Times New Roman"/>
          <w:color w:val="000000" w:themeColor="text1"/>
          <w:sz w:val="24"/>
          <w:szCs w:val="24"/>
        </w:rPr>
        <w:t xml:space="preserve"> pode </w:t>
      </w:r>
      <w:r w:rsidR="00B1755C" w:rsidRPr="0065605E">
        <w:rPr>
          <w:rFonts w:ascii="Times New Roman" w:hAnsi="Times New Roman"/>
          <w:color w:val="000000" w:themeColor="text1"/>
          <w:sz w:val="24"/>
          <w:szCs w:val="24"/>
        </w:rPr>
        <w:t>auxilia</w:t>
      </w:r>
      <w:r w:rsidR="00E47503" w:rsidRPr="0065605E">
        <w:rPr>
          <w:rFonts w:ascii="Times New Roman" w:hAnsi="Times New Roman"/>
          <w:color w:val="000000" w:themeColor="text1"/>
          <w:sz w:val="24"/>
          <w:szCs w:val="24"/>
        </w:rPr>
        <w:t xml:space="preserve">r </w:t>
      </w:r>
      <w:r w:rsidR="00B1755C" w:rsidRPr="0065605E">
        <w:rPr>
          <w:rFonts w:ascii="Times New Roman" w:hAnsi="Times New Roman"/>
          <w:color w:val="000000" w:themeColor="text1"/>
          <w:sz w:val="24"/>
          <w:szCs w:val="24"/>
        </w:rPr>
        <w:t>na elaboração e consumo de</w:t>
      </w:r>
      <w:r w:rsidR="00E47503" w:rsidRPr="0065605E">
        <w:rPr>
          <w:rFonts w:ascii="Times New Roman" w:hAnsi="Times New Roman"/>
          <w:color w:val="000000" w:themeColor="text1"/>
          <w:sz w:val="24"/>
          <w:szCs w:val="24"/>
        </w:rPr>
        <w:t xml:space="preserve"> alimentos mais nutritivos</w:t>
      </w:r>
      <w:r w:rsidR="00B1755C" w:rsidRPr="0065605E">
        <w:rPr>
          <w:rFonts w:ascii="Times New Roman" w:hAnsi="Times New Roman"/>
          <w:color w:val="000000" w:themeColor="text1"/>
          <w:sz w:val="24"/>
          <w:szCs w:val="24"/>
        </w:rPr>
        <w:t xml:space="preserve"> pela população em geral</w:t>
      </w:r>
      <w:r w:rsidR="00E47503" w:rsidRPr="0065605E">
        <w:rPr>
          <w:rFonts w:ascii="Times New Roman" w:hAnsi="Times New Roman"/>
          <w:color w:val="000000" w:themeColor="text1"/>
          <w:sz w:val="24"/>
          <w:szCs w:val="24"/>
        </w:rPr>
        <w:t>.</w:t>
      </w:r>
    </w:p>
    <w:p w:rsidR="003E4567" w:rsidRPr="0065605E" w:rsidRDefault="0042580C" w:rsidP="00744D3E">
      <w:pPr>
        <w:spacing w:after="0" w:line="360" w:lineRule="auto"/>
        <w:ind w:firstLine="709"/>
        <w:jc w:val="both"/>
        <w:rPr>
          <w:rFonts w:ascii="Times New Roman" w:hAnsi="Times New Roman"/>
          <w:sz w:val="24"/>
          <w:szCs w:val="24"/>
          <w:lang w:eastAsia="pt-BR"/>
        </w:rPr>
      </w:pPr>
      <w:r w:rsidRPr="0065605E">
        <w:rPr>
          <w:rFonts w:ascii="Times New Roman" w:hAnsi="Times New Roman"/>
          <w:color w:val="000000"/>
          <w:sz w:val="24"/>
          <w:szCs w:val="24"/>
          <w:lang w:eastAsia="pt-BR"/>
        </w:rPr>
        <w:t xml:space="preserve">Para que seja possível a comercialização de novos produtos alimentícios é essencial a utilização de testes científicos que avaliem suas diversas características tecnológicas, </w:t>
      </w:r>
      <w:r w:rsidR="001A7863" w:rsidRPr="0065605E">
        <w:rPr>
          <w:rFonts w:ascii="Times New Roman" w:hAnsi="Times New Roman"/>
          <w:color w:val="000000"/>
          <w:sz w:val="24"/>
          <w:szCs w:val="24"/>
          <w:lang w:eastAsia="pt-BR"/>
        </w:rPr>
        <w:t xml:space="preserve">sensoriais e físico-químicas. </w:t>
      </w:r>
      <w:r w:rsidR="00B162A9" w:rsidRPr="0065605E">
        <w:rPr>
          <w:rFonts w:ascii="Times New Roman" w:hAnsi="Times New Roman"/>
          <w:color w:val="000000"/>
          <w:sz w:val="24"/>
          <w:szCs w:val="24"/>
          <w:lang w:eastAsia="pt-BR"/>
        </w:rPr>
        <w:t xml:space="preserve">Testes sensoriais são aplicados no desenvolvimento e </w:t>
      </w:r>
      <w:r w:rsidR="00B162A9" w:rsidRPr="0065605E">
        <w:rPr>
          <w:rFonts w:ascii="Times New Roman" w:hAnsi="Times New Roman"/>
          <w:color w:val="000000"/>
          <w:sz w:val="24"/>
          <w:szCs w:val="24"/>
          <w:lang w:eastAsia="pt-BR"/>
        </w:rPr>
        <w:lastRenderedPageBreak/>
        <w:t xml:space="preserve">melhoramento de produtos, testes de mercado, </w:t>
      </w:r>
      <w:r w:rsidR="00D7052B">
        <w:rPr>
          <w:rFonts w:ascii="Times New Roman" w:hAnsi="Times New Roman"/>
          <w:color w:val="000000"/>
          <w:sz w:val="24"/>
          <w:szCs w:val="24"/>
          <w:lang w:eastAsia="pt-BR"/>
        </w:rPr>
        <w:t>d</w:t>
      </w:r>
      <w:r w:rsidR="00B162A9" w:rsidRPr="0065605E">
        <w:rPr>
          <w:rFonts w:ascii="Times New Roman" w:hAnsi="Times New Roman"/>
          <w:color w:val="000000"/>
          <w:sz w:val="24"/>
          <w:szCs w:val="24"/>
          <w:lang w:eastAsia="pt-BR"/>
        </w:rPr>
        <w:t xml:space="preserve">entre outros, </w:t>
      </w:r>
      <w:r w:rsidR="007D42B0">
        <w:rPr>
          <w:rFonts w:ascii="Times New Roman" w:hAnsi="Times New Roman"/>
          <w:color w:val="000000"/>
          <w:sz w:val="24"/>
          <w:szCs w:val="24"/>
          <w:lang w:eastAsia="pt-BR"/>
        </w:rPr>
        <w:t>sendo que a boa</w:t>
      </w:r>
      <w:r w:rsidR="00B162A9" w:rsidRPr="0065605E">
        <w:rPr>
          <w:rFonts w:ascii="Times New Roman" w:hAnsi="Times New Roman"/>
          <w:color w:val="000000"/>
          <w:sz w:val="24"/>
          <w:szCs w:val="24"/>
          <w:lang w:eastAsia="pt-BR"/>
        </w:rPr>
        <w:t xml:space="preserve"> aceitabilidade pode incentivar sua comercialização no mercado (</w:t>
      </w:r>
      <w:r w:rsidR="003F5EF4" w:rsidRPr="0065605E">
        <w:rPr>
          <w:rFonts w:ascii="Times New Roman" w:hAnsi="Times New Roman"/>
          <w:color w:val="000000"/>
          <w:sz w:val="24"/>
          <w:szCs w:val="24"/>
        </w:rPr>
        <w:t>DUTCOSKY, 2013</w:t>
      </w:r>
      <w:r w:rsidR="00CC62FB" w:rsidRPr="0065605E">
        <w:rPr>
          <w:rFonts w:ascii="Times New Roman" w:hAnsi="Times New Roman"/>
          <w:color w:val="000000"/>
          <w:sz w:val="24"/>
          <w:szCs w:val="24"/>
        </w:rPr>
        <w:t>)</w:t>
      </w:r>
      <w:r w:rsidR="00B162A9" w:rsidRPr="0065605E">
        <w:rPr>
          <w:rFonts w:ascii="Times New Roman" w:hAnsi="Times New Roman"/>
          <w:color w:val="000000"/>
          <w:sz w:val="24"/>
          <w:szCs w:val="24"/>
        </w:rPr>
        <w:t>.</w:t>
      </w:r>
      <w:r w:rsidR="004E5ED9" w:rsidRPr="0065605E">
        <w:rPr>
          <w:rFonts w:ascii="Times New Roman" w:hAnsi="Times New Roman"/>
          <w:color w:val="000000"/>
          <w:sz w:val="24"/>
          <w:szCs w:val="24"/>
          <w:lang w:eastAsia="pt-BR"/>
        </w:rPr>
        <w:t xml:space="preserve"> </w:t>
      </w:r>
      <w:r w:rsidR="002F1158" w:rsidRPr="0065605E">
        <w:rPr>
          <w:rFonts w:ascii="Times New Roman" w:hAnsi="Times New Roman"/>
          <w:sz w:val="24"/>
          <w:szCs w:val="24"/>
          <w:lang w:eastAsia="pt-BR"/>
        </w:rPr>
        <w:t>Já</w:t>
      </w:r>
      <w:r w:rsidR="00EE2A28" w:rsidRPr="0065605E">
        <w:rPr>
          <w:rFonts w:ascii="Times New Roman" w:hAnsi="Times New Roman"/>
          <w:sz w:val="24"/>
          <w:szCs w:val="24"/>
          <w:lang w:eastAsia="pt-BR"/>
        </w:rPr>
        <w:t xml:space="preserve"> o</w:t>
      </w:r>
      <w:r w:rsidR="00EE0E25" w:rsidRPr="0065605E">
        <w:rPr>
          <w:rFonts w:ascii="Times New Roman" w:hAnsi="Times New Roman"/>
          <w:sz w:val="24"/>
          <w:szCs w:val="24"/>
          <w:lang w:eastAsia="pt-BR"/>
        </w:rPr>
        <w:t>s testes físico-químicos</w:t>
      </w:r>
      <w:r w:rsidR="002F1158" w:rsidRPr="0065605E">
        <w:rPr>
          <w:rFonts w:ascii="Times New Roman" w:hAnsi="Times New Roman"/>
          <w:sz w:val="24"/>
          <w:szCs w:val="24"/>
          <w:lang w:eastAsia="pt-BR"/>
        </w:rPr>
        <w:t>,</w:t>
      </w:r>
      <w:r w:rsidR="00EE0E25" w:rsidRPr="0065605E">
        <w:rPr>
          <w:rFonts w:ascii="Times New Roman" w:hAnsi="Times New Roman"/>
          <w:sz w:val="24"/>
          <w:szCs w:val="24"/>
          <w:lang w:eastAsia="pt-BR"/>
        </w:rPr>
        <w:t xml:space="preserve"> permitem conhecer a composição do produto </w:t>
      </w:r>
      <w:r w:rsidR="00EE2A28" w:rsidRPr="0065605E">
        <w:rPr>
          <w:rFonts w:ascii="Times New Roman" w:hAnsi="Times New Roman"/>
          <w:sz w:val="24"/>
          <w:szCs w:val="24"/>
          <w:lang w:eastAsia="pt-BR"/>
        </w:rPr>
        <w:t>a</w:t>
      </w:r>
      <w:r w:rsidR="002F1158" w:rsidRPr="0065605E">
        <w:rPr>
          <w:rFonts w:ascii="Times New Roman" w:hAnsi="Times New Roman"/>
          <w:sz w:val="24"/>
          <w:szCs w:val="24"/>
          <w:lang w:eastAsia="pt-BR"/>
        </w:rPr>
        <w:t xml:space="preserve">limentício, </w:t>
      </w:r>
      <w:r w:rsidR="007D42B0">
        <w:rPr>
          <w:rFonts w:ascii="Times New Roman" w:hAnsi="Times New Roman"/>
          <w:sz w:val="24"/>
          <w:szCs w:val="24"/>
          <w:lang w:eastAsia="pt-BR"/>
        </w:rPr>
        <w:t xml:space="preserve">o que é essencial para </w:t>
      </w:r>
      <w:r w:rsidR="00EE2A28" w:rsidRPr="0065605E">
        <w:rPr>
          <w:rFonts w:ascii="Times New Roman" w:hAnsi="Times New Roman"/>
          <w:sz w:val="24"/>
          <w:szCs w:val="24"/>
          <w:lang w:eastAsia="pt-BR"/>
        </w:rPr>
        <w:t>a elaboração</w:t>
      </w:r>
      <w:r w:rsidR="00EE0E25" w:rsidRPr="0065605E">
        <w:rPr>
          <w:rFonts w:ascii="Times New Roman" w:hAnsi="Times New Roman"/>
          <w:sz w:val="24"/>
          <w:szCs w:val="24"/>
          <w:lang w:eastAsia="pt-BR"/>
        </w:rPr>
        <w:t xml:space="preserve"> da </w:t>
      </w:r>
      <w:r w:rsidR="007D42B0">
        <w:rPr>
          <w:rFonts w:ascii="Times New Roman" w:hAnsi="Times New Roman"/>
          <w:sz w:val="24"/>
          <w:szCs w:val="24"/>
          <w:lang w:eastAsia="pt-BR"/>
        </w:rPr>
        <w:t>tabela</w:t>
      </w:r>
      <w:r w:rsidR="00EE0E25" w:rsidRPr="0065605E">
        <w:rPr>
          <w:rFonts w:ascii="Times New Roman" w:hAnsi="Times New Roman"/>
          <w:sz w:val="24"/>
          <w:szCs w:val="24"/>
          <w:lang w:eastAsia="pt-BR"/>
        </w:rPr>
        <w:t xml:space="preserve"> nutricional</w:t>
      </w:r>
      <w:r w:rsidR="00886D5F" w:rsidRPr="0065605E">
        <w:rPr>
          <w:rFonts w:ascii="Times New Roman" w:hAnsi="Times New Roman"/>
          <w:sz w:val="24"/>
          <w:szCs w:val="24"/>
          <w:lang w:eastAsia="pt-BR"/>
        </w:rPr>
        <w:t>.</w:t>
      </w:r>
      <w:r w:rsidR="00307DDC" w:rsidRPr="0065605E">
        <w:rPr>
          <w:rFonts w:ascii="Times New Roman" w:hAnsi="Times New Roman"/>
          <w:sz w:val="24"/>
          <w:szCs w:val="24"/>
          <w:lang w:eastAsia="pt-BR"/>
        </w:rPr>
        <w:t xml:space="preserve"> </w:t>
      </w:r>
      <w:r w:rsidR="00886D5F" w:rsidRPr="0065605E">
        <w:rPr>
          <w:rFonts w:ascii="Times New Roman" w:hAnsi="Times New Roman"/>
          <w:sz w:val="24"/>
          <w:szCs w:val="24"/>
          <w:lang w:eastAsia="pt-BR"/>
        </w:rPr>
        <w:t>Além disso,</w:t>
      </w:r>
      <w:r w:rsidR="002F1158" w:rsidRPr="0065605E">
        <w:rPr>
          <w:rFonts w:ascii="Times New Roman" w:hAnsi="Times New Roman"/>
          <w:sz w:val="24"/>
          <w:szCs w:val="24"/>
          <w:lang w:eastAsia="pt-BR"/>
        </w:rPr>
        <w:t xml:space="preserve"> </w:t>
      </w:r>
      <w:r w:rsidR="00886D5F" w:rsidRPr="0065605E">
        <w:rPr>
          <w:rFonts w:ascii="Times New Roman" w:hAnsi="Times New Roman"/>
          <w:sz w:val="24"/>
          <w:szCs w:val="24"/>
          <w:lang w:eastAsia="pt-BR"/>
        </w:rPr>
        <w:t xml:space="preserve">podem </w:t>
      </w:r>
      <w:r w:rsidR="002F1158" w:rsidRPr="0065605E">
        <w:rPr>
          <w:rFonts w:ascii="Times New Roman" w:hAnsi="Times New Roman"/>
          <w:sz w:val="24"/>
          <w:szCs w:val="24"/>
          <w:lang w:eastAsia="pt-BR"/>
        </w:rPr>
        <w:t>avaliar</w:t>
      </w:r>
      <w:r w:rsidR="00307DDC" w:rsidRPr="0065605E">
        <w:rPr>
          <w:rFonts w:ascii="Times New Roman" w:hAnsi="Times New Roman"/>
          <w:sz w:val="24"/>
          <w:szCs w:val="24"/>
          <w:lang w:eastAsia="pt-BR"/>
        </w:rPr>
        <w:t xml:space="preserve"> </w:t>
      </w:r>
      <w:r w:rsidR="007D42B0">
        <w:rPr>
          <w:rFonts w:ascii="Times New Roman" w:hAnsi="Times New Roman"/>
          <w:sz w:val="24"/>
          <w:szCs w:val="24"/>
          <w:lang w:eastAsia="pt-BR"/>
        </w:rPr>
        <w:t xml:space="preserve">se </w:t>
      </w:r>
      <w:r w:rsidR="00886D5F" w:rsidRPr="0065605E">
        <w:rPr>
          <w:rFonts w:ascii="Times New Roman" w:hAnsi="Times New Roman"/>
          <w:sz w:val="24"/>
          <w:szCs w:val="24"/>
          <w:lang w:eastAsia="pt-BR"/>
        </w:rPr>
        <w:t>as características exigidas pela</w:t>
      </w:r>
      <w:r w:rsidR="00307DDC" w:rsidRPr="0065605E">
        <w:rPr>
          <w:rFonts w:ascii="Times New Roman" w:hAnsi="Times New Roman"/>
          <w:sz w:val="24"/>
          <w:szCs w:val="24"/>
          <w:lang w:eastAsia="pt-BR"/>
        </w:rPr>
        <w:t xml:space="preserve"> legislação </w:t>
      </w:r>
      <w:r w:rsidR="00886D5F" w:rsidRPr="0065605E">
        <w:rPr>
          <w:rFonts w:ascii="Times New Roman" w:hAnsi="Times New Roman"/>
          <w:sz w:val="24"/>
          <w:szCs w:val="24"/>
          <w:lang w:eastAsia="pt-BR"/>
        </w:rPr>
        <w:t>brasileira</w:t>
      </w:r>
      <w:r w:rsidR="00307DDC" w:rsidRPr="0065605E">
        <w:rPr>
          <w:rFonts w:ascii="Times New Roman" w:hAnsi="Times New Roman"/>
          <w:sz w:val="24"/>
          <w:szCs w:val="24"/>
          <w:lang w:eastAsia="pt-BR"/>
        </w:rPr>
        <w:t xml:space="preserve"> </w:t>
      </w:r>
      <w:r w:rsidR="007D42B0">
        <w:rPr>
          <w:rFonts w:ascii="Times New Roman" w:hAnsi="Times New Roman"/>
          <w:sz w:val="24"/>
          <w:szCs w:val="24"/>
          <w:lang w:eastAsia="pt-BR"/>
        </w:rPr>
        <w:t xml:space="preserve">estão adequadas </w:t>
      </w:r>
      <w:r w:rsidR="00307DDC" w:rsidRPr="0065605E">
        <w:rPr>
          <w:rFonts w:ascii="Times New Roman" w:hAnsi="Times New Roman"/>
          <w:sz w:val="24"/>
          <w:szCs w:val="24"/>
          <w:lang w:eastAsia="pt-BR"/>
        </w:rPr>
        <w:t>(</w:t>
      </w:r>
      <w:r w:rsidR="009238AE" w:rsidRPr="0065605E">
        <w:rPr>
          <w:rFonts w:ascii="Times New Roman" w:hAnsi="Times New Roman"/>
          <w:sz w:val="24"/>
          <w:szCs w:val="24"/>
          <w:lang w:eastAsia="pt-BR"/>
        </w:rPr>
        <w:t>ANDRADE, 2012)</w:t>
      </w:r>
      <w:r w:rsidR="00886D5F" w:rsidRPr="0065605E">
        <w:rPr>
          <w:rFonts w:ascii="Times New Roman" w:hAnsi="Times New Roman"/>
          <w:sz w:val="24"/>
          <w:szCs w:val="24"/>
          <w:lang w:eastAsia="pt-BR"/>
        </w:rPr>
        <w:t>.</w:t>
      </w:r>
    </w:p>
    <w:p w:rsidR="005276C6" w:rsidRPr="0065605E" w:rsidRDefault="005276C6" w:rsidP="00744D3E">
      <w:pPr>
        <w:spacing w:after="0" w:line="360" w:lineRule="auto"/>
        <w:ind w:firstLine="709"/>
        <w:jc w:val="both"/>
        <w:rPr>
          <w:rFonts w:ascii="Times New Roman" w:hAnsi="Times New Roman"/>
          <w:sz w:val="24"/>
          <w:szCs w:val="24"/>
        </w:rPr>
      </w:pPr>
      <w:r w:rsidRPr="0065605E">
        <w:rPr>
          <w:rFonts w:ascii="Times New Roman" w:hAnsi="Times New Roman"/>
          <w:color w:val="000000"/>
          <w:sz w:val="24"/>
          <w:szCs w:val="24"/>
        </w:rPr>
        <w:t xml:space="preserve">O objetivo deste trabalho foi avaliar a aceitabilidade sensorial de </w:t>
      </w:r>
      <w:r w:rsidRPr="0065605E">
        <w:rPr>
          <w:rFonts w:ascii="Times New Roman" w:hAnsi="Times New Roman"/>
          <w:i/>
          <w:iCs/>
          <w:color w:val="000000"/>
          <w:sz w:val="24"/>
          <w:szCs w:val="24"/>
        </w:rPr>
        <w:t>cookies</w:t>
      </w:r>
      <w:r w:rsidRPr="0065605E">
        <w:rPr>
          <w:rFonts w:ascii="Times New Roman" w:hAnsi="Times New Roman"/>
          <w:iCs/>
          <w:color w:val="000000"/>
          <w:sz w:val="24"/>
          <w:szCs w:val="24"/>
        </w:rPr>
        <w:t xml:space="preserve"> </w:t>
      </w:r>
      <w:r w:rsidRPr="0065605E">
        <w:rPr>
          <w:rFonts w:ascii="Times New Roman" w:hAnsi="Times New Roman"/>
          <w:color w:val="000000"/>
          <w:sz w:val="24"/>
          <w:szCs w:val="24"/>
        </w:rPr>
        <w:t>adicionados de diferentes níveis de FCA entre crianças. Também,</w:t>
      </w:r>
      <w:r w:rsidRPr="0065605E">
        <w:rPr>
          <w:rFonts w:ascii="Times New Roman" w:hAnsi="Times New Roman"/>
          <w:sz w:val="24"/>
          <w:szCs w:val="24"/>
        </w:rPr>
        <w:t xml:space="preserve"> determinar a composição físico-química do produto tradicional e daquele com maior teor de FCA e aceitação semelhante ao padrão.</w:t>
      </w:r>
    </w:p>
    <w:p w:rsidR="00423533" w:rsidRPr="0065605E" w:rsidRDefault="00423533" w:rsidP="00CB5128">
      <w:pPr>
        <w:spacing w:after="0" w:line="360" w:lineRule="auto"/>
        <w:jc w:val="both"/>
        <w:rPr>
          <w:rFonts w:ascii="Times New Roman" w:hAnsi="Times New Roman"/>
          <w:sz w:val="24"/>
          <w:szCs w:val="24"/>
        </w:rPr>
      </w:pPr>
    </w:p>
    <w:p w:rsidR="00744D3E" w:rsidRPr="003C7827" w:rsidRDefault="00735D24" w:rsidP="00744D3E">
      <w:pPr>
        <w:spacing w:after="0" w:line="360" w:lineRule="auto"/>
        <w:jc w:val="both"/>
        <w:rPr>
          <w:rFonts w:ascii="Times New Roman" w:hAnsi="Times New Roman"/>
          <w:b/>
          <w:bCs/>
          <w:sz w:val="24"/>
          <w:szCs w:val="24"/>
        </w:rPr>
      </w:pPr>
      <w:proofErr w:type="gramStart"/>
      <w:r>
        <w:rPr>
          <w:rFonts w:ascii="Times New Roman" w:hAnsi="Times New Roman"/>
          <w:b/>
          <w:bCs/>
          <w:sz w:val="24"/>
          <w:szCs w:val="24"/>
        </w:rPr>
        <w:t>2</w:t>
      </w:r>
      <w:proofErr w:type="gramEnd"/>
      <w:r>
        <w:rPr>
          <w:rFonts w:ascii="Times New Roman" w:hAnsi="Times New Roman"/>
          <w:b/>
          <w:bCs/>
          <w:sz w:val="24"/>
          <w:szCs w:val="24"/>
        </w:rPr>
        <w:t xml:space="preserve"> </w:t>
      </w:r>
      <w:r w:rsidRPr="003C7827">
        <w:rPr>
          <w:rFonts w:ascii="Times New Roman" w:hAnsi="Times New Roman"/>
          <w:b/>
          <w:bCs/>
          <w:sz w:val="24"/>
          <w:szCs w:val="24"/>
        </w:rPr>
        <w:t>MATERIAIS E MÉTODOS</w:t>
      </w:r>
    </w:p>
    <w:p w:rsidR="005B023E" w:rsidRPr="0065605E" w:rsidRDefault="005B023E" w:rsidP="00CB5128">
      <w:pPr>
        <w:autoSpaceDE w:val="0"/>
        <w:autoSpaceDN w:val="0"/>
        <w:adjustRightInd w:val="0"/>
        <w:spacing w:after="0" w:line="360" w:lineRule="auto"/>
        <w:jc w:val="both"/>
        <w:rPr>
          <w:rFonts w:ascii="Times New Roman" w:hAnsi="Times New Roman"/>
          <w:b/>
          <w:bCs/>
          <w:color w:val="FF0000"/>
          <w:sz w:val="24"/>
          <w:szCs w:val="24"/>
        </w:rPr>
      </w:pPr>
    </w:p>
    <w:p w:rsidR="005B023E" w:rsidRPr="0065605E" w:rsidRDefault="005B023E" w:rsidP="00744D3E">
      <w:pPr>
        <w:spacing w:after="0" w:line="360" w:lineRule="auto"/>
        <w:ind w:firstLine="708"/>
        <w:jc w:val="both"/>
        <w:rPr>
          <w:rFonts w:ascii="Times New Roman" w:hAnsi="Times New Roman"/>
          <w:sz w:val="24"/>
          <w:szCs w:val="24"/>
          <w:shd w:val="clear" w:color="auto" w:fill="FFFFFF"/>
        </w:rPr>
      </w:pPr>
      <w:r w:rsidRPr="0065605E">
        <w:rPr>
          <w:rFonts w:ascii="Times New Roman" w:hAnsi="Times New Roman"/>
          <w:sz w:val="24"/>
          <w:szCs w:val="24"/>
        </w:rPr>
        <w:t xml:space="preserve">Os ingredientes foram adquiridos em supermercados localizados no município de Guarapuava, PR. Foram utilizadas </w:t>
      </w:r>
      <w:r w:rsidR="00F44766" w:rsidRPr="0065605E">
        <w:rPr>
          <w:rFonts w:ascii="Times New Roman" w:hAnsi="Times New Roman"/>
          <w:sz w:val="24"/>
          <w:szCs w:val="24"/>
        </w:rPr>
        <w:t xml:space="preserve">abobrinhas </w:t>
      </w:r>
      <w:r w:rsidR="00271039" w:rsidRPr="0065605E">
        <w:rPr>
          <w:rFonts w:ascii="Times New Roman" w:hAnsi="Times New Roman"/>
          <w:sz w:val="24"/>
          <w:szCs w:val="24"/>
        </w:rPr>
        <w:t>(</w:t>
      </w:r>
      <w:proofErr w:type="spellStart"/>
      <w:r w:rsidR="00271039" w:rsidRPr="0065605E">
        <w:rPr>
          <w:rFonts w:ascii="Times New Roman" w:hAnsi="Times New Roman"/>
          <w:i/>
          <w:sz w:val="24"/>
          <w:szCs w:val="24"/>
        </w:rPr>
        <w:t>Cucurbita</w:t>
      </w:r>
      <w:proofErr w:type="spellEnd"/>
      <w:r w:rsidR="00271039" w:rsidRPr="0065605E">
        <w:rPr>
          <w:rFonts w:ascii="Times New Roman" w:hAnsi="Times New Roman"/>
          <w:i/>
          <w:sz w:val="24"/>
          <w:szCs w:val="24"/>
        </w:rPr>
        <w:t xml:space="preserve"> </w:t>
      </w:r>
      <w:proofErr w:type="spellStart"/>
      <w:r w:rsidR="00271039" w:rsidRPr="0065605E">
        <w:rPr>
          <w:rFonts w:ascii="Times New Roman" w:hAnsi="Times New Roman"/>
          <w:i/>
          <w:sz w:val="24"/>
          <w:szCs w:val="24"/>
        </w:rPr>
        <w:t>Pepo</w:t>
      </w:r>
      <w:proofErr w:type="spellEnd"/>
      <w:r w:rsidR="00271039" w:rsidRPr="0065605E">
        <w:rPr>
          <w:rFonts w:ascii="Times New Roman" w:hAnsi="Times New Roman"/>
          <w:i/>
          <w:sz w:val="24"/>
          <w:szCs w:val="24"/>
        </w:rPr>
        <w:t xml:space="preserve"> L.</w:t>
      </w:r>
      <w:r w:rsidR="00271039" w:rsidRPr="00271039">
        <w:rPr>
          <w:rFonts w:ascii="Times New Roman" w:hAnsi="Times New Roman"/>
          <w:sz w:val="24"/>
          <w:szCs w:val="24"/>
        </w:rPr>
        <w:t>)</w:t>
      </w:r>
      <w:r w:rsidR="00271039" w:rsidRPr="0065605E">
        <w:rPr>
          <w:rFonts w:ascii="Times New Roman" w:hAnsi="Times New Roman"/>
          <w:sz w:val="24"/>
          <w:szCs w:val="24"/>
        </w:rPr>
        <w:t xml:space="preserve"> </w:t>
      </w:r>
      <w:r w:rsidR="00F44766" w:rsidRPr="0065605E">
        <w:rPr>
          <w:rFonts w:ascii="Times New Roman" w:hAnsi="Times New Roman"/>
          <w:sz w:val="24"/>
          <w:szCs w:val="24"/>
        </w:rPr>
        <w:t>de cor verde clara</w:t>
      </w:r>
      <w:r w:rsidR="005B398E" w:rsidRPr="0065605E">
        <w:rPr>
          <w:rFonts w:ascii="Times New Roman" w:hAnsi="Times New Roman"/>
          <w:sz w:val="24"/>
          <w:szCs w:val="24"/>
        </w:rPr>
        <w:t xml:space="preserve">, </w:t>
      </w:r>
      <w:r w:rsidR="009D16BE" w:rsidRPr="0065605E">
        <w:rPr>
          <w:rFonts w:ascii="Times New Roman" w:hAnsi="Times New Roman"/>
          <w:sz w:val="24"/>
          <w:szCs w:val="24"/>
          <w:shd w:val="clear" w:color="auto" w:fill="FFFFFF"/>
        </w:rPr>
        <w:t>com</w:t>
      </w:r>
      <w:r w:rsidR="008205C8" w:rsidRPr="0065605E">
        <w:rPr>
          <w:rFonts w:ascii="Times New Roman" w:hAnsi="Times New Roman"/>
          <w:sz w:val="24"/>
          <w:szCs w:val="24"/>
          <w:shd w:val="clear" w:color="auto" w:fill="FFFFFF"/>
        </w:rPr>
        <w:t xml:space="preserve"> </w:t>
      </w:r>
      <w:r w:rsidR="008205C8" w:rsidRPr="0065605E">
        <w:rPr>
          <w:rFonts w:ascii="Times New Roman" w:hAnsi="Times New Roman"/>
          <w:sz w:val="24"/>
          <w:szCs w:val="24"/>
        </w:rPr>
        <w:t xml:space="preserve">melhor aspecto visual, </w:t>
      </w:r>
      <w:r w:rsidR="00490650" w:rsidRPr="0065605E">
        <w:rPr>
          <w:rFonts w:ascii="Times New Roman" w:hAnsi="Times New Roman"/>
          <w:sz w:val="24"/>
          <w:szCs w:val="24"/>
        </w:rPr>
        <w:t>superfície</w:t>
      </w:r>
      <w:r w:rsidR="00962A4A" w:rsidRPr="0065605E">
        <w:rPr>
          <w:rFonts w:ascii="Times New Roman" w:hAnsi="Times New Roman"/>
          <w:sz w:val="24"/>
          <w:szCs w:val="24"/>
        </w:rPr>
        <w:t xml:space="preserve"> </w:t>
      </w:r>
      <w:r w:rsidR="008205C8" w:rsidRPr="0065605E">
        <w:rPr>
          <w:rFonts w:ascii="Times New Roman" w:hAnsi="Times New Roman"/>
          <w:sz w:val="24"/>
          <w:szCs w:val="24"/>
        </w:rPr>
        <w:t>lisa sem imperfeições</w:t>
      </w:r>
      <w:r w:rsidRPr="0065605E">
        <w:rPr>
          <w:rFonts w:ascii="Times New Roman" w:hAnsi="Times New Roman"/>
          <w:sz w:val="24"/>
          <w:szCs w:val="24"/>
        </w:rPr>
        <w:t xml:space="preserve"> </w:t>
      </w:r>
      <w:r w:rsidR="008F0067" w:rsidRPr="0065605E">
        <w:rPr>
          <w:rFonts w:ascii="Times New Roman" w:hAnsi="Times New Roman"/>
          <w:sz w:val="24"/>
          <w:szCs w:val="24"/>
          <w:shd w:val="clear" w:color="auto" w:fill="FFFFFF"/>
        </w:rPr>
        <w:t xml:space="preserve">e de tamanho </w:t>
      </w:r>
      <w:r w:rsidR="00525E25">
        <w:rPr>
          <w:rFonts w:ascii="Times New Roman" w:hAnsi="Times New Roman"/>
          <w:sz w:val="24"/>
          <w:szCs w:val="24"/>
          <w:shd w:val="clear" w:color="auto" w:fill="FFFFFF"/>
        </w:rPr>
        <w:t>médio</w:t>
      </w:r>
      <w:r w:rsidR="006475F2" w:rsidRPr="0065605E">
        <w:rPr>
          <w:rFonts w:ascii="Times New Roman" w:hAnsi="Times New Roman"/>
          <w:sz w:val="24"/>
          <w:szCs w:val="24"/>
          <w:shd w:val="clear" w:color="auto" w:fill="FFFFFF"/>
        </w:rPr>
        <w:t>.</w:t>
      </w:r>
    </w:p>
    <w:p w:rsidR="00BF064B" w:rsidRDefault="005B023E" w:rsidP="00744D3E">
      <w:pPr>
        <w:spacing w:after="0" w:line="360" w:lineRule="auto"/>
        <w:ind w:firstLine="708"/>
        <w:jc w:val="both"/>
        <w:rPr>
          <w:rFonts w:ascii="Times New Roman" w:hAnsi="Times New Roman"/>
          <w:sz w:val="24"/>
          <w:szCs w:val="24"/>
        </w:rPr>
      </w:pPr>
      <w:r w:rsidRPr="0065605E">
        <w:rPr>
          <w:rFonts w:ascii="Times New Roman" w:hAnsi="Times New Roman"/>
          <w:sz w:val="24"/>
          <w:szCs w:val="24"/>
        </w:rPr>
        <w:t>Inicialmente</w:t>
      </w:r>
      <w:r w:rsidR="00BF505C" w:rsidRPr="0065605E">
        <w:rPr>
          <w:rFonts w:ascii="Times New Roman" w:hAnsi="Times New Roman"/>
          <w:sz w:val="24"/>
          <w:szCs w:val="24"/>
        </w:rPr>
        <w:t>,</w:t>
      </w:r>
      <w:r w:rsidRPr="0065605E">
        <w:rPr>
          <w:rFonts w:ascii="Times New Roman" w:hAnsi="Times New Roman"/>
          <w:sz w:val="24"/>
          <w:szCs w:val="24"/>
        </w:rPr>
        <w:t xml:space="preserve"> </w:t>
      </w:r>
      <w:r w:rsidR="00F44766" w:rsidRPr="0065605E">
        <w:rPr>
          <w:rFonts w:ascii="Times New Roman" w:hAnsi="Times New Roman"/>
          <w:sz w:val="24"/>
          <w:szCs w:val="24"/>
        </w:rPr>
        <w:t>8</w:t>
      </w:r>
      <w:r w:rsidR="00392D4C" w:rsidRPr="0065605E">
        <w:rPr>
          <w:rFonts w:ascii="Times New Roman" w:hAnsi="Times New Roman"/>
          <w:sz w:val="24"/>
          <w:szCs w:val="24"/>
        </w:rPr>
        <w:t>0</w:t>
      </w:r>
      <w:r w:rsidR="00DD68EE" w:rsidRPr="0065605E">
        <w:rPr>
          <w:rFonts w:ascii="Times New Roman" w:hAnsi="Times New Roman"/>
          <w:sz w:val="24"/>
          <w:szCs w:val="24"/>
        </w:rPr>
        <w:t>,</w:t>
      </w:r>
      <w:r w:rsidR="000E6B47" w:rsidRPr="0065605E">
        <w:rPr>
          <w:rFonts w:ascii="Times New Roman" w:hAnsi="Times New Roman"/>
          <w:sz w:val="24"/>
          <w:szCs w:val="24"/>
        </w:rPr>
        <w:t>2</w:t>
      </w:r>
      <w:r w:rsidR="00BF064B" w:rsidRPr="0065605E">
        <w:rPr>
          <w:rFonts w:ascii="Times New Roman" w:hAnsi="Times New Roman"/>
          <w:sz w:val="24"/>
          <w:szCs w:val="24"/>
        </w:rPr>
        <w:t xml:space="preserve"> </w:t>
      </w:r>
      <w:r w:rsidRPr="0065605E">
        <w:rPr>
          <w:rFonts w:ascii="Times New Roman" w:hAnsi="Times New Roman"/>
          <w:sz w:val="24"/>
          <w:szCs w:val="24"/>
        </w:rPr>
        <w:t>kg de</w:t>
      </w:r>
      <w:r w:rsidR="00F44766" w:rsidRPr="0065605E">
        <w:rPr>
          <w:rFonts w:ascii="Times New Roman" w:hAnsi="Times New Roman"/>
          <w:sz w:val="24"/>
          <w:szCs w:val="24"/>
        </w:rPr>
        <w:t xml:space="preserve"> abobrinha</w:t>
      </w:r>
      <w:r w:rsidR="00BF064B" w:rsidRPr="0065605E">
        <w:rPr>
          <w:rFonts w:ascii="Times New Roman" w:hAnsi="Times New Roman"/>
          <w:sz w:val="24"/>
          <w:szCs w:val="24"/>
        </w:rPr>
        <w:t xml:space="preserve"> </w:t>
      </w:r>
      <w:r w:rsidRPr="0065605E">
        <w:rPr>
          <w:rFonts w:ascii="Times New Roman" w:hAnsi="Times New Roman"/>
          <w:sz w:val="24"/>
          <w:szCs w:val="24"/>
        </w:rPr>
        <w:t xml:space="preserve">foram </w:t>
      </w:r>
      <w:proofErr w:type="gramStart"/>
      <w:r w:rsidRPr="0065605E">
        <w:rPr>
          <w:rFonts w:ascii="Times New Roman" w:hAnsi="Times New Roman"/>
          <w:sz w:val="24"/>
          <w:szCs w:val="24"/>
        </w:rPr>
        <w:t>higienizad</w:t>
      </w:r>
      <w:r w:rsidR="00BF505C" w:rsidRPr="0065605E">
        <w:rPr>
          <w:rFonts w:ascii="Times New Roman" w:hAnsi="Times New Roman"/>
          <w:sz w:val="24"/>
          <w:szCs w:val="24"/>
        </w:rPr>
        <w:t>a</w:t>
      </w:r>
      <w:r w:rsidRPr="0065605E">
        <w:rPr>
          <w:rFonts w:ascii="Times New Roman" w:hAnsi="Times New Roman"/>
          <w:sz w:val="24"/>
          <w:szCs w:val="24"/>
        </w:rPr>
        <w:t>s</w:t>
      </w:r>
      <w:proofErr w:type="gramEnd"/>
      <w:r w:rsidRPr="0065605E">
        <w:rPr>
          <w:rFonts w:ascii="Times New Roman" w:hAnsi="Times New Roman"/>
          <w:sz w:val="24"/>
          <w:szCs w:val="24"/>
        </w:rPr>
        <w:t xml:space="preserve"> em água corrente potável, </w:t>
      </w:r>
      <w:proofErr w:type="spellStart"/>
      <w:r w:rsidRPr="0065605E">
        <w:rPr>
          <w:rFonts w:ascii="Times New Roman" w:hAnsi="Times New Roman"/>
          <w:sz w:val="24"/>
          <w:szCs w:val="24"/>
        </w:rPr>
        <w:t>sanitizad</w:t>
      </w:r>
      <w:r w:rsidR="00BF505C" w:rsidRPr="0065605E">
        <w:rPr>
          <w:rFonts w:ascii="Times New Roman" w:hAnsi="Times New Roman"/>
          <w:sz w:val="24"/>
          <w:szCs w:val="24"/>
        </w:rPr>
        <w:t>a</w:t>
      </w:r>
      <w:r w:rsidR="00BF064B" w:rsidRPr="0065605E">
        <w:rPr>
          <w:rFonts w:ascii="Times New Roman" w:hAnsi="Times New Roman"/>
          <w:sz w:val="24"/>
          <w:szCs w:val="24"/>
        </w:rPr>
        <w:t>s</w:t>
      </w:r>
      <w:proofErr w:type="spellEnd"/>
      <w:r w:rsidR="00BF064B" w:rsidRPr="0065605E">
        <w:rPr>
          <w:rFonts w:ascii="Times New Roman" w:hAnsi="Times New Roman"/>
          <w:sz w:val="24"/>
          <w:szCs w:val="24"/>
        </w:rPr>
        <w:t xml:space="preserve"> (</w:t>
      </w:r>
      <w:r w:rsidR="00BF505C" w:rsidRPr="0065605E">
        <w:rPr>
          <w:rFonts w:ascii="Times New Roman" w:hAnsi="Times New Roman"/>
          <w:sz w:val="24"/>
          <w:szCs w:val="24"/>
          <w:shd w:val="clear" w:color="auto" w:fill="FFFFFF"/>
        </w:rPr>
        <w:t>1</w:t>
      </w:r>
      <w:r w:rsidR="005C5B61" w:rsidRPr="0065605E">
        <w:rPr>
          <w:rFonts w:ascii="Times New Roman" w:hAnsi="Times New Roman"/>
          <w:sz w:val="24"/>
          <w:szCs w:val="24"/>
          <w:shd w:val="clear" w:color="auto" w:fill="FFFFFF"/>
        </w:rPr>
        <w:t xml:space="preserve"> litro de água para </w:t>
      </w:r>
      <w:r w:rsidR="008F0067" w:rsidRPr="0065605E">
        <w:rPr>
          <w:rFonts w:ascii="Times New Roman" w:hAnsi="Times New Roman"/>
          <w:sz w:val="24"/>
          <w:szCs w:val="24"/>
          <w:shd w:val="clear" w:color="auto" w:fill="FFFFFF"/>
        </w:rPr>
        <w:t>10</w:t>
      </w:r>
      <w:r w:rsidR="00BF064B" w:rsidRPr="0065605E">
        <w:rPr>
          <w:rFonts w:ascii="Times New Roman" w:hAnsi="Times New Roman"/>
          <w:sz w:val="24"/>
          <w:szCs w:val="24"/>
          <w:shd w:val="clear" w:color="auto" w:fill="FFFFFF"/>
        </w:rPr>
        <w:t xml:space="preserve"> ml de água sanitária, </w:t>
      </w:r>
      <w:r w:rsidR="00BF064B" w:rsidRPr="0065605E">
        <w:rPr>
          <w:rFonts w:ascii="Times New Roman" w:hAnsi="Times New Roman"/>
          <w:sz w:val="24"/>
          <w:szCs w:val="24"/>
        </w:rPr>
        <w:t>por 1</w:t>
      </w:r>
      <w:r w:rsidR="001220EA" w:rsidRPr="0065605E">
        <w:rPr>
          <w:rFonts w:ascii="Times New Roman" w:hAnsi="Times New Roman"/>
          <w:sz w:val="24"/>
          <w:szCs w:val="24"/>
        </w:rPr>
        <w:t>5</w:t>
      </w:r>
      <w:r w:rsidR="00BF064B" w:rsidRPr="0065605E">
        <w:rPr>
          <w:rFonts w:ascii="Times New Roman" w:hAnsi="Times New Roman"/>
          <w:sz w:val="24"/>
          <w:szCs w:val="24"/>
        </w:rPr>
        <w:t xml:space="preserve"> minutos</w:t>
      </w:r>
      <w:r w:rsidRPr="0065605E">
        <w:rPr>
          <w:rFonts w:ascii="Times New Roman" w:hAnsi="Times New Roman"/>
          <w:sz w:val="24"/>
          <w:szCs w:val="24"/>
        </w:rPr>
        <w:t>), e novamente higienizados em água</w:t>
      </w:r>
      <w:r w:rsidR="00BF064B" w:rsidRPr="0065605E">
        <w:rPr>
          <w:rFonts w:ascii="Times New Roman" w:hAnsi="Times New Roman"/>
          <w:sz w:val="24"/>
          <w:szCs w:val="24"/>
        </w:rPr>
        <w:t xml:space="preserve"> corrente potável</w:t>
      </w:r>
      <w:r w:rsidRPr="0065605E">
        <w:rPr>
          <w:rFonts w:ascii="Times New Roman" w:hAnsi="Times New Roman"/>
          <w:sz w:val="24"/>
          <w:szCs w:val="24"/>
        </w:rPr>
        <w:t xml:space="preserve">. Em seguida, </w:t>
      </w:r>
      <w:r w:rsidR="00BF064B" w:rsidRPr="0065605E">
        <w:rPr>
          <w:rFonts w:ascii="Times New Roman" w:hAnsi="Times New Roman"/>
          <w:sz w:val="24"/>
          <w:szCs w:val="24"/>
        </w:rPr>
        <w:t>a</w:t>
      </w:r>
      <w:r w:rsidRPr="0065605E">
        <w:rPr>
          <w:rFonts w:ascii="Times New Roman" w:hAnsi="Times New Roman"/>
          <w:sz w:val="24"/>
          <w:szCs w:val="24"/>
        </w:rPr>
        <w:t xml:space="preserve">s cascas </w:t>
      </w:r>
      <w:r w:rsidR="00117D11" w:rsidRPr="0065605E">
        <w:rPr>
          <w:rFonts w:ascii="Times New Roman" w:hAnsi="Times New Roman"/>
          <w:sz w:val="24"/>
          <w:szCs w:val="24"/>
        </w:rPr>
        <w:t>(9,9</w:t>
      </w:r>
      <w:r w:rsidR="005F1E02" w:rsidRPr="0065605E">
        <w:rPr>
          <w:rFonts w:ascii="Times New Roman" w:hAnsi="Times New Roman"/>
          <w:sz w:val="24"/>
          <w:szCs w:val="24"/>
        </w:rPr>
        <w:t>0</w:t>
      </w:r>
      <w:r w:rsidR="00117D11" w:rsidRPr="0065605E">
        <w:rPr>
          <w:rFonts w:ascii="Times New Roman" w:hAnsi="Times New Roman"/>
          <w:sz w:val="24"/>
          <w:szCs w:val="24"/>
        </w:rPr>
        <w:t xml:space="preserve"> kg) </w:t>
      </w:r>
      <w:r w:rsidRPr="0065605E">
        <w:rPr>
          <w:rFonts w:ascii="Times New Roman" w:hAnsi="Times New Roman"/>
          <w:sz w:val="24"/>
          <w:szCs w:val="24"/>
        </w:rPr>
        <w:t>foram extraídas de forma ma</w:t>
      </w:r>
      <w:r w:rsidR="00F44766" w:rsidRPr="0065605E">
        <w:rPr>
          <w:rFonts w:ascii="Times New Roman" w:hAnsi="Times New Roman"/>
          <w:sz w:val="24"/>
          <w:szCs w:val="24"/>
        </w:rPr>
        <w:t xml:space="preserve">nual com o auxílio de </w:t>
      </w:r>
      <w:r w:rsidR="00525E25">
        <w:rPr>
          <w:rFonts w:ascii="Times New Roman" w:hAnsi="Times New Roman"/>
          <w:sz w:val="24"/>
          <w:szCs w:val="24"/>
        </w:rPr>
        <w:t xml:space="preserve">um </w:t>
      </w:r>
      <w:r w:rsidR="00F44766" w:rsidRPr="0065605E">
        <w:rPr>
          <w:rFonts w:ascii="Times New Roman" w:hAnsi="Times New Roman"/>
          <w:sz w:val="24"/>
          <w:szCs w:val="24"/>
        </w:rPr>
        <w:t>descascador</w:t>
      </w:r>
      <w:r w:rsidR="00525E25">
        <w:rPr>
          <w:rFonts w:ascii="Times New Roman" w:hAnsi="Times New Roman"/>
          <w:sz w:val="24"/>
          <w:szCs w:val="24"/>
        </w:rPr>
        <w:t xml:space="preserve"> doméstico</w:t>
      </w:r>
      <w:r w:rsidR="00BF064B" w:rsidRPr="0065605E">
        <w:rPr>
          <w:rFonts w:ascii="Times New Roman" w:hAnsi="Times New Roman"/>
          <w:sz w:val="24"/>
          <w:szCs w:val="24"/>
        </w:rPr>
        <w:t>, sendo pi</w:t>
      </w:r>
      <w:r w:rsidR="00BF505C" w:rsidRPr="0065605E">
        <w:rPr>
          <w:rFonts w:ascii="Times New Roman" w:hAnsi="Times New Roman"/>
          <w:sz w:val="24"/>
          <w:szCs w:val="24"/>
        </w:rPr>
        <w:t xml:space="preserve">cadas em tamanho aproximado de </w:t>
      </w:r>
      <w:proofErr w:type="gramStart"/>
      <w:r w:rsidR="00BF064B" w:rsidRPr="0065605E">
        <w:rPr>
          <w:rFonts w:ascii="Times New Roman" w:hAnsi="Times New Roman"/>
          <w:sz w:val="24"/>
          <w:szCs w:val="24"/>
        </w:rPr>
        <w:t>5</w:t>
      </w:r>
      <w:proofErr w:type="gramEnd"/>
      <w:r w:rsidR="00BF064B" w:rsidRPr="0065605E">
        <w:rPr>
          <w:rFonts w:ascii="Times New Roman" w:hAnsi="Times New Roman"/>
          <w:sz w:val="24"/>
          <w:szCs w:val="24"/>
        </w:rPr>
        <w:t xml:space="preserve"> cm. </w:t>
      </w:r>
      <w:r w:rsidR="00D97D32">
        <w:rPr>
          <w:rFonts w:ascii="Times New Roman" w:hAnsi="Times New Roman"/>
          <w:color w:val="000000"/>
        </w:rPr>
        <w:t xml:space="preserve">Em seguida, </w:t>
      </w:r>
      <w:proofErr w:type="gramStart"/>
      <w:r w:rsidR="00525E25" w:rsidRPr="008E5785">
        <w:rPr>
          <w:rFonts w:ascii="Times New Roman" w:hAnsi="Times New Roman"/>
          <w:color w:val="000000"/>
        </w:rPr>
        <w:t>foram</w:t>
      </w:r>
      <w:proofErr w:type="gramEnd"/>
      <w:r w:rsidR="00525E25" w:rsidRPr="008E5785">
        <w:rPr>
          <w:rFonts w:ascii="Times New Roman" w:hAnsi="Times New Roman"/>
          <w:color w:val="000000"/>
        </w:rPr>
        <w:t xml:space="preserve"> </w:t>
      </w:r>
      <w:r w:rsidR="00525E25" w:rsidRPr="008E5785">
        <w:rPr>
          <w:rFonts w:ascii="Times New Roman" w:hAnsi="Times New Roman"/>
        </w:rPr>
        <w:t>acomodadas em bandejas (42 x 60 cm) de telas plásticas tipo treliça</w:t>
      </w:r>
      <w:r w:rsidR="00D97D32">
        <w:rPr>
          <w:rFonts w:ascii="Times New Roman" w:hAnsi="Times New Roman"/>
        </w:rPr>
        <w:t xml:space="preserve"> </w:t>
      </w:r>
      <w:r w:rsidR="00525E25" w:rsidRPr="008E5785">
        <w:rPr>
          <w:rFonts w:ascii="Times New Roman" w:hAnsi="Times New Roman"/>
        </w:rPr>
        <w:t xml:space="preserve">e submetidas à secagem em </w:t>
      </w:r>
      <w:proofErr w:type="spellStart"/>
      <w:r w:rsidR="00525E25" w:rsidRPr="008E5785">
        <w:rPr>
          <w:rFonts w:ascii="Times New Roman" w:hAnsi="Times New Roman"/>
        </w:rPr>
        <w:t>desidratador</w:t>
      </w:r>
      <w:proofErr w:type="spellEnd"/>
      <w:r w:rsidR="00525E25" w:rsidRPr="008E5785">
        <w:rPr>
          <w:rFonts w:ascii="Times New Roman" w:hAnsi="Times New Roman"/>
        </w:rPr>
        <w:t xml:space="preserve"> (Pardal</w:t>
      </w:r>
      <w:r w:rsidR="00525E25" w:rsidRPr="008E5785">
        <w:rPr>
          <w:rFonts w:ascii="Times New Roman" w:hAnsi="Times New Roman"/>
          <w:vertAlign w:val="superscript"/>
        </w:rPr>
        <w:t>®</w:t>
      </w:r>
      <w:r w:rsidR="00525E25" w:rsidRPr="008E5785">
        <w:rPr>
          <w:rFonts w:ascii="Times New Roman" w:hAnsi="Times New Roman"/>
        </w:rPr>
        <w:t xml:space="preserve">, Brasil), com circulação </w:t>
      </w:r>
      <w:r w:rsidR="00525E25" w:rsidRPr="008E5785">
        <w:rPr>
          <w:rFonts w:ascii="Times New Roman" w:hAnsi="Times New Roman"/>
          <w:color w:val="000000"/>
        </w:rPr>
        <w:t>de ar</w:t>
      </w:r>
      <w:r w:rsidR="00D97D32">
        <w:rPr>
          <w:rFonts w:ascii="Times New Roman" w:hAnsi="Times New Roman"/>
          <w:color w:val="000000"/>
        </w:rPr>
        <w:t xml:space="preserve"> </w:t>
      </w:r>
      <w:r w:rsidR="00D97D32" w:rsidRPr="0065605E">
        <w:rPr>
          <w:rFonts w:ascii="Times New Roman" w:hAnsi="Times New Roman"/>
          <w:sz w:val="24"/>
          <w:szCs w:val="24"/>
        </w:rPr>
        <w:t>(70 °C) por 24 horas</w:t>
      </w:r>
      <w:r w:rsidR="00D97D32">
        <w:rPr>
          <w:rFonts w:ascii="Times New Roman" w:hAnsi="Times New Roman"/>
          <w:sz w:val="24"/>
          <w:szCs w:val="24"/>
        </w:rPr>
        <w:t xml:space="preserve">. </w:t>
      </w:r>
      <w:r w:rsidR="00BF064B" w:rsidRPr="0065605E">
        <w:rPr>
          <w:rFonts w:ascii="Times New Roman" w:hAnsi="Times New Roman"/>
          <w:sz w:val="24"/>
          <w:szCs w:val="24"/>
        </w:rPr>
        <w:t>Depois de desidratadas permaneceram em temperatura ambiente (22</w:t>
      </w:r>
      <w:r w:rsidR="005C5B61" w:rsidRPr="0065605E">
        <w:rPr>
          <w:rFonts w:ascii="Times New Roman" w:hAnsi="Times New Roman"/>
          <w:sz w:val="24"/>
          <w:szCs w:val="24"/>
        </w:rPr>
        <w:t xml:space="preserve"> </w:t>
      </w:r>
      <w:r w:rsidR="00D97D32">
        <w:rPr>
          <w:rFonts w:ascii="Times New Roman" w:hAnsi="Times New Roman"/>
          <w:sz w:val="24"/>
          <w:szCs w:val="24"/>
        </w:rPr>
        <w:t xml:space="preserve">ºC) até </w:t>
      </w:r>
      <w:r w:rsidR="00BF064B" w:rsidRPr="0065605E">
        <w:rPr>
          <w:rFonts w:ascii="Times New Roman" w:hAnsi="Times New Roman"/>
          <w:sz w:val="24"/>
          <w:szCs w:val="24"/>
        </w:rPr>
        <w:t xml:space="preserve">total resfriamento. </w:t>
      </w:r>
    </w:p>
    <w:p w:rsidR="00BF064B" w:rsidRPr="0065605E" w:rsidRDefault="00BF064B" w:rsidP="00744D3E">
      <w:pPr>
        <w:spacing w:after="0" w:line="360" w:lineRule="auto"/>
        <w:ind w:firstLine="708"/>
        <w:jc w:val="both"/>
        <w:rPr>
          <w:rFonts w:ascii="Times New Roman" w:hAnsi="Times New Roman"/>
          <w:color w:val="FF0000"/>
          <w:sz w:val="24"/>
          <w:szCs w:val="24"/>
        </w:rPr>
      </w:pPr>
      <w:r w:rsidRPr="0065605E">
        <w:rPr>
          <w:rFonts w:ascii="Times New Roman" w:hAnsi="Times New Roman"/>
          <w:sz w:val="24"/>
          <w:szCs w:val="24"/>
        </w:rPr>
        <w:t xml:space="preserve">Para o preparo da farinha, as cascas </w:t>
      </w:r>
      <w:r w:rsidR="008D2799" w:rsidRPr="0065605E">
        <w:rPr>
          <w:rFonts w:ascii="Times New Roman" w:hAnsi="Times New Roman"/>
          <w:sz w:val="24"/>
          <w:szCs w:val="24"/>
        </w:rPr>
        <w:t xml:space="preserve">secas </w:t>
      </w:r>
      <w:r w:rsidRPr="0065605E">
        <w:rPr>
          <w:rFonts w:ascii="Times New Roman" w:hAnsi="Times New Roman"/>
          <w:sz w:val="24"/>
          <w:szCs w:val="24"/>
        </w:rPr>
        <w:t>foram trituradas em liquidificador doméstico (Britânia</w:t>
      </w:r>
      <w:r w:rsidRPr="0065605E">
        <w:rPr>
          <w:rFonts w:ascii="Times New Roman" w:hAnsi="Times New Roman"/>
          <w:sz w:val="24"/>
          <w:szCs w:val="24"/>
          <w:vertAlign w:val="superscript"/>
        </w:rPr>
        <w:t>®</w:t>
      </w:r>
      <w:r w:rsidRPr="0065605E">
        <w:rPr>
          <w:rFonts w:ascii="Times New Roman" w:hAnsi="Times New Roman"/>
          <w:sz w:val="24"/>
          <w:szCs w:val="24"/>
        </w:rPr>
        <w:t xml:space="preserve">, Brasil) e peneiradas </w:t>
      </w:r>
      <w:r w:rsidR="005C5B61" w:rsidRPr="0065605E">
        <w:rPr>
          <w:rFonts w:ascii="Times New Roman" w:hAnsi="Times New Roman"/>
          <w:sz w:val="24"/>
          <w:szCs w:val="24"/>
        </w:rPr>
        <w:t>em peneira com abertura de 0,5</w:t>
      </w:r>
      <w:r w:rsidRPr="0065605E">
        <w:rPr>
          <w:rFonts w:ascii="Times New Roman" w:hAnsi="Times New Roman"/>
          <w:sz w:val="24"/>
          <w:szCs w:val="24"/>
        </w:rPr>
        <w:t xml:space="preserve"> mm</w:t>
      </w:r>
      <w:r w:rsidR="008F0067" w:rsidRPr="0065605E">
        <w:rPr>
          <w:rFonts w:ascii="Times New Roman" w:hAnsi="Times New Roman"/>
          <w:sz w:val="24"/>
          <w:szCs w:val="24"/>
        </w:rPr>
        <w:t xml:space="preserve">/32 </w:t>
      </w:r>
      <w:proofErr w:type="spellStart"/>
      <w:r w:rsidR="008F0067" w:rsidRPr="0065605E">
        <w:rPr>
          <w:rFonts w:ascii="Times New Roman" w:hAnsi="Times New Roman"/>
          <w:sz w:val="24"/>
          <w:szCs w:val="24"/>
        </w:rPr>
        <w:t>mesh</w:t>
      </w:r>
      <w:proofErr w:type="spellEnd"/>
      <w:r w:rsidRPr="0065605E">
        <w:rPr>
          <w:rFonts w:ascii="Times New Roman" w:hAnsi="Times New Roman"/>
          <w:sz w:val="24"/>
          <w:szCs w:val="24"/>
        </w:rPr>
        <w:t xml:space="preserve"> (</w:t>
      </w:r>
      <w:proofErr w:type="spellStart"/>
      <w:r w:rsidRPr="0065605E">
        <w:rPr>
          <w:rFonts w:ascii="Times New Roman" w:hAnsi="Times New Roman"/>
          <w:sz w:val="24"/>
          <w:szCs w:val="24"/>
        </w:rPr>
        <w:t>Bertel</w:t>
      </w:r>
      <w:proofErr w:type="spellEnd"/>
      <w:r w:rsidRPr="0065605E">
        <w:rPr>
          <w:rFonts w:ascii="Times New Roman" w:hAnsi="Times New Roman"/>
          <w:sz w:val="24"/>
          <w:szCs w:val="24"/>
          <w:vertAlign w:val="superscript"/>
        </w:rPr>
        <w:t>®</w:t>
      </w:r>
      <w:r w:rsidR="00CF04B4" w:rsidRPr="0065605E">
        <w:rPr>
          <w:rFonts w:ascii="Times New Roman" w:hAnsi="Times New Roman"/>
          <w:sz w:val="24"/>
          <w:szCs w:val="24"/>
        </w:rPr>
        <w:t xml:space="preserve">, Brasil) </w:t>
      </w:r>
      <w:r w:rsidR="00FE6F36" w:rsidRPr="0065605E">
        <w:rPr>
          <w:rFonts w:ascii="Times New Roman" w:hAnsi="Times New Roman"/>
          <w:sz w:val="24"/>
          <w:szCs w:val="24"/>
        </w:rPr>
        <w:t>até a obtenção da FCA</w:t>
      </w:r>
      <w:r w:rsidR="00D670E5" w:rsidRPr="0065605E">
        <w:rPr>
          <w:rFonts w:ascii="Times New Roman" w:hAnsi="Times New Roman"/>
          <w:sz w:val="24"/>
          <w:szCs w:val="24"/>
        </w:rPr>
        <w:t>, que obteve um rendimento de</w:t>
      </w:r>
      <w:r w:rsidRPr="0065605E">
        <w:rPr>
          <w:rFonts w:ascii="Times New Roman" w:hAnsi="Times New Roman"/>
          <w:sz w:val="24"/>
          <w:szCs w:val="24"/>
        </w:rPr>
        <w:t xml:space="preserve"> </w:t>
      </w:r>
      <w:r w:rsidR="001E0162" w:rsidRPr="0065605E">
        <w:rPr>
          <w:rFonts w:ascii="Times New Roman" w:hAnsi="Times New Roman"/>
          <w:sz w:val="24"/>
          <w:szCs w:val="24"/>
        </w:rPr>
        <w:t>0,47</w:t>
      </w:r>
      <w:r w:rsidR="003B0B2D" w:rsidRPr="0065605E">
        <w:rPr>
          <w:rFonts w:ascii="Times New Roman" w:hAnsi="Times New Roman"/>
          <w:sz w:val="24"/>
          <w:szCs w:val="24"/>
        </w:rPr>
        <w:t xml:space="preserve"> </w:t>
      </w:r>
      <w:r w:rsidRPr="0065605E">
        <w:rPr>
          <w:rFonts w:ascii="Times New Roman" w:hAnsi="Times New Roman"/>
          <w:sz w:val="24"/>
          <w:szCs w:val="24"/>
        </w:rPr>
        <w:t>kg.</w:t>
      </w:r>
    </w:p>
    <w:p w:rsidR="00465543" w:rsidRPr="0065605E" w:rsidRDefault="005B023E" w:rsidP="00744D3E">
      <w:pPr>
        <w:spacing w:after="0" w:line="360" w:lineRule="auto"/>
        <w:ind w:firstLine="708"/>
        <w:jc w:val="both"/>
        <w:rPr>
          <w:rFonts w:ascii="Times New Roman" w:hAnsi="Times New Roman"/>
          <w:sz w:val="24"/>
          <w:szCs w:val="24"/>
          <w:lang w:eastAsia="pt-BR"/>
        </w:rPr>
      </w:pPr>
      <w:r w:rsidRPr="0065605E">
        <w:rPr>
          <w:rFonts w:ascii="Times New Roman" w:hAnsi="Times New Roman"/>
          <w:sz w:val="24"/>
          <w:szCs w:val="24"/>
        </w:rPr>
        <w:t>Foram elaboradas</w:t>
      </w:r>
      <w:r w:rsidR="0069295E" w:rsidRPr="0065605E">
        <w:rPr>
          <w:rFonts w:ascii="Times New Roman" w:hAnsi="Times New Roman"/>
          <w:sz w:val="24"/>
          <w:szCs w:val="24"/>
        </w:rPr>
        <w:t xml:space="preserve"> </w:t>
      </w:r>
      <w:proofErr w:type="gramStart"/>
      <w:r w:rsidR="00BA1102" w:rsidRPr="0065605E">
        <w:rPr>
          <w:rFonts w:ascii="Times New Roman" w:hAnsi="Times New Roman"/>
          <w:sz w:val="24"/>
          <w:szCs w:val="24"/>
        </w:rPr>
        <w:t>5</w:t>
      </w:r>
      <w:proofErr w:type="gramEnd"/>
      <w:r w:rsidR="00BA1102" w:rsidRPr="0065605E">
        <w:rPr>
          <w:rFonts w:ascii="Times New Roman" w:hAnsi="Times New Roman"/>
          <w:sz w:val="24"/>
          <w:szCs w:val="24"/>
        </w:rPr>
        <w:t xml:space="preserve"> formulações de </w:t>
      </w:r>
      <w:r w:rsidR="0069295E" w:rsidRPr="0065605E">
        <w:rPr>
          <w:rFonts w:ascii="Times New Roman" w:hAnsi="Times New Roman"/>
          <w:i/>
          <w:sz w:val="24"/>
          <w:szCs w:val="24"/>
        </w:rPr>
        <w:t>cookies</w:t>
      </w:r>
      <w:r w:rsidRPr="0065605E">
        <w:rPr>
          <w:rFonts w:ascii="Times New Roman" w:hAnsi="Times New Roman"/>
          <w:sz w:val="24"/>
          <w:szCs w:val="24"/>
        </w:rPr>
        <w:t xml:space="preserve">, sendo: F1 padrão (0%) e as demais adicionadas de </w:t>
      </w:r>
      <w:r w:rsidR="008F0067" w:rsidRPr="0065605E">
        <w:rPr>
          <w:rFonts w:ascii="Times New Roman" w:hAnsi="Times New Roman"/>
          <w:sz w:val="24"/>
          <w:szCs w:val="24"/>
        </w:rPr>
        <w:t>5% (F2), 10% (F3), 15</w:t>
      </w:r>
      <w:r w:rsidR="00CF1DEB" w:rsidRPr="0065605E">
        <w:rPr>
          <w:rFonts w:ascii="Times New Roman" w:hAnsi="Times New Roman"/>
          <w:sz w:val="24"/>
          <w:szCs w:val="24"/>
        </w:rPr>
        <w:t xml:space="preserve">% </w:t>
      </w:r>
      <w:r w:rsidR="008F0067" w:rsidRPr="0065605E">
        <w:rPr>
          <w:rFonts w:ascii="Times New Roman" w:hAnsi="Times New Roman"/>
          <w:sz w:val="24"/>
          <w:szCs w:val="24"/>
        </w:rPr>
        <w:t>(F4) e 20% (F5) de FCA</w:t>
      </w:r>
      <w:r w:rsidR="00C0359D">
        <w:rPr>
          <w:rFonts w:ascii="Times New Roman" w:hAnsi="Times New Roman"/>
          <w:sz w:val="24"/>
          <w:szCs w:val="24"/>
        </w:rPr>
        <w:t>. Ess</w:t>
      </w:r>
      <w:r w:rsidRPr="0065605E">
        <w:rPr>
          <w:rFonts w:ascii="Times New Roman" w:hAnsi="Times New Roman"/>
          <w:sz w:val="24"/>
          <w:szCs w:val="24"/>
        </w:rPr>
        <w:t xml:space="preserve">es níveis de adição foram definidos </w:t>
      </w:r>
      <w:r w:rsidR="003B3477" w:rsidRPr="0065605E">
        <w:rPr>
          <w:rFonts w:ascii="Times New Roman" w:hAnsi="Times New Roman"/>
          <w:sz w:val="24"/>
          <w:szCs w:val="24"/>
        </w:rPr>
        <w:t>por meio</w:t>
      </w:r>
      <w:r w:rsidRPr="0065605E">
        <w:rPr>
          <w:rFonts w:ascii="Times New Roman" w:hAnsi="Times New Roman"/>
          <w:sz w:val="24"/>
          <w:szCs w:val="24"/>
        </w:rPr>
        <w:t xml:space="preserve"> de testes sensoriais preliminares realizados com o produto. Além das porcentagens de</w:t>
      </w:r>
      <w:r w:rsidR="00465543" w:rsidRPr="0065605E">
        <w:rPr>
          <w:rFonts w:ascii="Times New Roman" w:hAnsi="Times New Roman"/>
          <w:sz w:val="24"/>
          <w:szCs w:val="24"/>
        </w:rPr>
        <w:t xml:space="preserve"> </w:t>
      </w:r>
      <w:r w:rsidR="008F0067" w:rsidRPr="0065605E">
        <w:rPr>
          <w:rFonts w:ascii="Times New Roman" w:hAnsi="Times New Roman"/>
          <w:sz w:val="24"/>
          <w:szCs w:val="24"/>
        </w:rPr>
        <w:t>FCA</w:t>
      </w:r>
      <w:r w:rsidRPr="0065605E">
        <w:rPr>
          <w:rFonts w:ascii="Times New Roman" w:hAnsi="Times New Roman"/>
          <w:sz w:val="24"/>
          <w:szCs w:val="24"/>
        </w:rPr>
        <w:t xml:space="preserve">, os seguintes ingredientes foram utilizados nas formulações: </w:t>
      </w:r>
      <w:r w:rsidR="008F0067" w:rsidRPr="0065605E">
        <w:rPr>
          <w:rFonts w:ascii="Times New Roman" w:hAnsi="Times New Roman"/>
          <w:sz w:val="24"/>
          <w:szCs w:val="24"/>
        </w:rPr>
        <w:t xml:space="preserve">aveia em flocos (31,14%), </w:t>
      </w:r>
      <w:r w:rsidR="00EC0E71">
        <w:rPr>
          <w:rFonts w:ascii="Times New Roman" w:hAnsi="Times New Roman"/>
          <w:sz w:val="24"/>
          <w:szCs w:val="24"/>
          <w:lang w:eastAsia="pt-BR"/>
        </w:rPr>
        <w:t>farinha de trigo (F1: 27%, F2: 22</w:t>
      </w:r>
      <w:r w:rsidR="000E6B47" w:rsidRPr="0065605E">
        <w:rPr>
          <w:rFonts w:ascii="Times New Roman" w:hAnsi="Times New Roman"/>
          <w:sz w:val="24"/>
          <w:szCs w:val="24"/>
          <w:lang w:eastAsia="pt-BR"/>
        </w:rPr>
        <w:t xml:space="preserve">%, F3: 17%, F4: 12% e F5: 7%), </w:t>
      </w:r>
      <w:r w:rsidR="008F0067" w:rsidRPr="0065605E">
        <w:rPr>
          <w:rFonts w:ascii="Times New Roman" w:hAnsi="Times New Roman"/>
          <w:sz w:val="24"/>
          <w:szCs w:val="24"/>
          <w:lang w:eastAsia="pt-BR"/>
        </w:rPr>
        <w:t xml:space="preserve">açúcar mascavo (19,47%), </w:t>
      </w:r>
      <w:r w:rsidR="008F0067" w:rsidRPr="0065605E">
        <w:rPr>
          <w:rFonts w:ascii="Times New Roman" w:hAnsi="Times New Roman"/>
          <w:sz w:val="24"/>
          <w:szCs w:val="24"/>
        </w:rPr>
        <w:t>manteiga sem sal (11,68%)</w:t>
      </w:r>
      <w:r w:rsidR="00465543" w:rsidRPr="0065605E">
        <w:rPr>
          <w:rFonts w:ascii="Times New Roman" w:hAnsi="Times New Roman"/>
          <w:sz w:val="24"/>
          <w:szCs w:val="24"/>
          <w:lang w:eastAsia="pt-BR"/>
        </w:rPr>
        <w:t xml:space="preserve">, </w:t>
      </w:r>
      <w:r w:rsidR="008F0067" w:rsidRPr="0065605E">
        <w:rPr>
          <w:rFonts w:ascii="Times New Roman" w:hAnsi="Times New Roman"/>
          <w:sz w:val="24"/>
          <w:szCs w:val="24"/>
          <w:lang w:eastAsia="pt-BR"/>
        </w:rPr>
        <w:t>ovo</w:t>
      </w:r>
      <w:r w:rsidR="00C0359D">
        <w:rPr>
          <w:rFonts w:ascii="Times New Roman" w:hAnsi="Times New Roman"/>
          <w:sz w:val="24"/>
          <w:szCs w:val="24"/>
          <w:lang w:eastAsia="pt-BR"/>
        </w:rPr>
        <w:t>s</w:t>
      </w:r>
      <w:r w:rsidR="008F0067" w:rsidRPr="0065605E">
        <w:rPr>
          <w:rFonts w:ascii="Times New Roman" w:hAnsi="Times New Roman"/>
          <w:sz w:val="24"/>
          <w:szCs w:val="24"/>
          <w:lang w:eastAsia="pt-BR"/>
        </w:rPr>
        <w:t xml:space="preserve"> (8,76</w:t>
      </w:r>
      <w:r w:rsidR="00465543" w:rsidRPr="0065605E">
        <w:rPr>
          <w:rFonts w:ascii="Times New Roman" w:hAnsi="Times New Roman"/>
          <w:sz w:val="24"/>
          <w:szCs w:val="24"/>
          <w:lang w:eastAsia="pt-BR"/>
        </w:rPr>
        <w:t xml:space="preserve">%), </w:t>
      </w:r>
      <w:r w:rsidR="000E6B47" w:rsidRPr="0065605E">
        <w:rPr>
          <w:rFonts w:ascii="Times New Roman" w:hAnsi="Times New Roman"/>
          <w:sz w:val="24"/>
          <w:szCs w:val="24"/>
          <w:lang w:eastAsia="pt-BR"/>
        </w:rPr>
        <w:t>canela em pó (0,97%) e</w:t>
      </w:r>
      <w:r w:rsidR="008F0067" w:rsidRPr="0065605E">
        <w:rPr>
          <w:rFonts w:ascii="Times New Roman" w:hAnsi="Times New Roman"/>
          <w:sz w:val="24"/>
          <w:szCs w:val="24"/>
          <w:lang w:eastAsia="pt-BR"/>
        </w:rPr>
        <w:t xml:space="preserve"> fermento em pó químico (0,97%)</w:t>
      </w:r>
      <w:r w:rsidR="00465543" w:rsidRPr="0065605E">
        <w:rPr>
          <w:rFonts w:ascii="Times New Roman" w:hAnsi="Times New Roman"/>
          <w:sz w:val="24"/>
          <w:szCs w:val="24"/>
          <w:lang w:eastAsia="pt-BR"/>
        </w:rPr>
        <w:t>.</w:t>
      </w:r>
    </w:p>
    <w:p w:rsidR="00C91AFD" w:rsidRPr="0065605E" w:rsidRDefault="00B70D29" w:rsidP="00744D3E">
      <w:pPr>
        <w:spacing w:after="0" w:line="360" w:lineRule="auto"/>
        <w:ind w:firstLine="708"/>
        <w:jc w:val="both"/>
        <w:rPr>
          <w:rFonts w:ascii="Times New Roman" w:hAnsi="Times New Roman"/>
          <w:sz w:val="24"/>
          <w:szCs w:val="24"/>
          <w:lang w:eastAsia="pt-BR"/>
        </w:rPr>
      </w:pPr>
      <w:r w:rsidRPr="0065605E">
        <w:rPr>
          <w:rFonts w:ascii="Times New Roman" w:hAnsi="Times New Roman"/>
          <w:sz w:val="24"/>
          <w:szCs w:val="24"/>
        </w:rPr>
        <w:lastRenderedPageBreak/>
        <w:t>Inicialmente</w:t>
      </w:r>
      <w:r w:rsidR="005B023E" w:rsidRPr="0065605E">
        <w:rPr>
          <w:rFonts w:ascii="Times New Roman" w:hAnsi="Times New Roman"/>
          <w:sz w:val="24"/>
          <w:szCs w:val="24"/>
        </w:rPr>
        <w:t>,</w:t>
      </w:r>
      <w:r w:rsidR="00C91AFD" w:rsidRPr="0065605E">
        <w:rPr>
          <w:rFonts w:ascii="Times New Roman" w:hAnsi="Times New Roman"/>
          <w:sz w:val="24"/>
          <w:szCs w:val="24"/>
        </w:rPr>
        <w:t xml:space="preserve"> </w:t>
      </w:r>
      <w:r w:rsidRPr="0065605E">
        <w:rPr>
          <w:rFonts w:ascii="Times New Roman" w:hAnsi="Times New Roman"/>
          <w:sz w:val="24"/>
          <w:szCs w:val="24"/>
        </w:rPr>
        <w:t>foram</w:t>
      </w:r>
      <w:r w:rsidR="00C91AFD" w:rsidRPr="0065605E">
        <w:rPr>
          <w:rFonts w:ascii="Times New Roman" w:hAnsi="Times New Roman"/>
          <w:sz w:val="24"/>
          <w:szCs w:val="24"/>
        </w:rPr>
        <w:t xml:space="preserve"> misturada</w:t>
      </w:r>
      <w:r w:rsidRPr="0065605E">
        <w:rPr>
          <w:rFonts w:ascii="Times New Roman" w:hAnsi="Times New Roman"/>
          <w:sz w:val="24"/>
          <w:szCs w:val="24"/>
        </w:rPr>
        <w:t>s</w:t>
      </w:r>
      <w:r w:rsidR="00FD48CA" w:rsidRPr="0065605E">
        <w:rPr>
          <w:rFonts w:ascii="Times New Roman" w:hAnsi="Times New Roman"/>
          <w:sz w:val="24"/>
          <w:szCs w:val="24"/>
        </w:rPr>
        <w:t xml:space="preserve"> </w:t>
      </w:r>
      <w:r w:rsidR="006D5558" w:rsidRPr="0065605E">
        <w:rPr>
          <w:rFonts w:ascii="Times New Roman" w:hAnsi="Times New Roman"/>
          <w:sz w:val="24"/>
          <w:szCs w:val="24"/>
        </w:rPr>
        <w:t>em batedeira doméstica (Arno</w:t>
      </w:r>
      <w:r w:rsidR="006D5558" w:rsidRPr="0065605E">
        <w:rPr>
          <w:rFonts w:ascii="Times New Roman" w:hAnsi="Times New Roman"/>
          <w:sz w:val="24"/>
          <w:szCs w:val="24"/>
          <w:vertAlign w:val="superscript"/>
        </w:rPr>
        <w:t>®</w:t>
      </w:r>
      <w:r w:rsidR="006D5558" w:rsidRPr="0065605E">
        <w:rPr>
          <w:rFonts w:ascii="Times New Roman" w:hAnsi="Times New Roman"/>
          <w:sz w:val="24"/>
          <w:szCs w:val="24"/>
        </w:rPr>
        <w:t xml:space="preserve">, Brasil) </w:t>
      </w:r>
      <w:r w:rsidR="00FD48CA" w:rsidRPr="0065605E">
        <w:rPr>
          <w:rFonts w:ascii="Times New Roman" w:hAnsi="Times New Roman"/>
          <w:sz w:val="24"/>
          <w:szCs w:val="24"/>
        </w:rPr>
        <w:t>a manteiga e</w:t>
      </w:r>
      <w:r w:rsidR="00C91AFD" w:rsidRPr="0065605E">
        <w:rPr>
          <w:rFonts w:ascii="Times New Roman" w:hAnsi="Times New Roman"/>
          <w:sz w:val="24"/>
          <w:szCs w:val="24"/>
        </w:rPr>
        <w:t xml:space="preserve"> o </w:t>
      </w:r>
      <w:r w:rsidR="00C91AFD" w:rsidRPr="0065605E">
        <w:rPr>
          <w:rFonts w:ascii="Times New Roman" w:hAnsi="Times New Roman"/>
          <w:sz w:val="24"/>
          <w:szCs w:val="24"/>
          <w:lang w:eastAsia="pt-BR"/>
        </w:rPr>
        <w:t xml:space="preserve">açúcar mascavo até </w:t>
      </w:r>
      <w:r w:rsidRPr="0065605E">
        <w:rPr>
          <w:rFonts w:ascii="Times New Roman" w:hAnsi="Times New Roman"/>
          <w:sz w:val="24"/>
          <w:szCs w:val="24"/>
          <w:lang w:eastAsia="pt-BR"/>
        </w:rPr>
        <w:t xml:space="preserve">se </w:t>
      </w:r>
      <w:r w:rsidR="00C91AFD" w:rsidRPr="0065605E">
        <w:rPr>
          <w:rFonts w:ascii="Times New Roman" w:hAnsi="Times New Roman"/>
          <w:sz w:val="24"/>
          <w:szCs w:val="24"/>
          <w:lang w:eastAsia="pt-BR"/>
        </w:rPr>
        <w:t xml:space="preserve">obter uma massa </w:t>
      </w:r>
      <w:r w:rsidRPr="0065605E">
        <w:rPr>
          <w:rFonts w:ascii="Times New Roman" w:hAnsi="Times New Roman"/>
          <w:sz w:val="24"/>
          <w:szCs w:val="24"/>
          <w:lang w:eastAsia="pt-BR"/>
        </w:rPr>
        <w:t>homogênea.</w:t>
      </w:r>
      <w:r w:rsidR="00C91AFD" w:rsidRPr="0065605E">
        <w:rPr>
          <w:rFonts w:ascii="Times New Roman" w:hAnsi="Times New Roman"/>
          <w:sz w:val="24"/>
          <w:szCs w:val="24"/>
          <w:lang w:eastAsia="pt-BR"/>
        </w:rPr>
        <w:t xml:space="preserve"> </w:t>
      </w:r>
      <w:r w:rsidR="00FD48CA" w:rsidRPr="0065605E">
        <w:rPr>
          <w:rFonts w:ascii="Times New Roman" w:hAnsi="Times New Roman"/>
          <w:sz w:val="24"/>
          <w:szCs w:val="24"/>
          <w:lang w:eastAsia="pt-BR"/>
        </w:rPr>
        <w:t>Em seguida</w:t>
      </w:r>
      <w:r w:rsidRPr="0065605E">
        <w:rPr>
          <w:rFonts w:ascii="Times New Roman" w:hAnsi="Times New Roman"/>
          <w:sz w:val="24"/>
          <w:szCs w:val="24"/>
          <w:lang w:eastAsia="pt-BR"/>
        </w:rPr>
        <w:t>,</w:t>
      </w:r>
      <w:r w:rsidR="00FD48CA" w:rsidRPr="0065605E">
        <w:rPr>
          <w:rFonts w:ascii="Times New Roman" w:hAnsi="Times New Roman"/>
          <w:sz w:val="24"/>
          <w:szCs w:val="24"/>
          <w:lang w:eastAsia="pt-BR"/>
        </w:rPr>
        <w:t xml:space="preserve"> </w:t>
      </w:r>
      <w:r w:rsidR="005A5E21" w:rsidRPr="0065605E">
        <w:rPr>
          <w:rFonts w:ascii="Times New Roman" w:hAnsi="Times New Roman"/>
          <w:sz w:val="24"/>
          <w:szCs w:val="24"/>
          <w:lang w:eastAsia="pt-BR"/>
        </w:rPr>
        <w:t>adicionaram-se</w:t>
      </w:r>
      <w:r w:rsidR="00FD48CA" w:rsidRPr="0065605E">
        <w:rPr>
          <w:rFonts w:ascii="Times New Roman" w:hAnsi="Times New Roman"/>
          <w:sz w:val="24"/>
          <w:szCs w:val="24"/>
          <w:lang w:eastAsia="pt-BR"/>
        </w:rPr>
        <w:t xml:space="preserve"> o</w:t>
      </w:r>
      <w:r w:rsidR="006D5558" w:rsidRPr="0065605E">
        <w:rPr>
          <w:rFonts w:ascii="Times New Roman" w:hAnsi="Times New Roman"/>
          <w:sz w:val="24"/>
          <w:szCs w:val="24"/>
          <w:lang w:eastAsia="pt-BR"/>
        </w:rPr>
        <w:t>s</w:t>
      </w:r>
      <w:r w:rsidR="00FD48CA" w:rsidRPr="0065605E">
        <w:rPr>
          <w:rFonts w:ascii="Times New Roman" w:hAnsi="Times New Roman"/>
          <w:sz w:val="24"/>
          <w:szCs w:val="24"/>
          <w:lang w:eastAsia="pt-BR"/>
        </w:rPr>
        <w:t xml:space="preserve"> ovo</w:t>
      </w:r>
      <w:r w:rsidR="006D5558" w:rsidRPr="0065605E">
        <w:rPr>
          <w:rFonts w:ascii="Times New Roman" w:hAnsi="Times New Roman"/>
          <w:sz w:val="24"/>
          <w:szCs w:val="24"/>
          <w:lang w:eastAsia="pt-BR"/>
        </w:rPr>
        <w:t>s</w:t>
      </w:r>
      <w:r w:rsidR="005A5E21">
        <w:rPr>
          <w:rFonts w:ascii="Times New Roman" w:hAnsi="Times New Roman"/>
          <w:sz w:val="24"/>
          <w:szCs w:val="24"/>
          <w:lang w:eastAsia="pt-BR"/>
        </w:rPr>
        <w:t>,</w:t>
      </w:r>
      <w:r w:rsidR="00FD48CA" w:rsidRPr="0065605E">
        <w:rPr>
          <w:rFonts w:ascii="Times New Roman" w:hAnsi="Times New Roman"/>
          <w:sz w:val="24"/>
          <w:szCs w:val="24"/>
          <w:lang w:eastAsia="pt-BR"/>
        </w:rPr>
        <w:t xml:space="preserve"> </w:t>
      </w:r>
      <w:r w:rsidRPr="0065605E">
        <w:rPr>
          <w:rFonts w:ascii="Times New Roman" w:hAnsi="Times New Roman"/>
          <w:sz w:val="24"/>
          <w:szCs w:val="24"/>
          <w:lang w:eastAsia="pt-BR"/>
        </w:rPr>
        <w:t>a farinha de trigo</w:t>
      </w:r>
      <w:r w:rsidR="00FD48CA" w:rsidRPr="0065605E">
        <w:rPr>
          <w:rFonts w:ascii="Times New Roman" w:hAnsi="Times New Roman"/>
          <w:sz w:val="24"/>
          <w:szCs w:val="24"/>
          <w:lang w:eastAsia="pt-BR"/>
        </w:rPr>
        <w:t>, a canela em pó</w:t>
      </w:r>
      <w:r w:rsidR="005A5E21">
        <w:rPr>
          <w:rFonts w:ascii="Times New Roman" w:hAnsi="Times New Roman"/>
          <w:sz w:val="24"/>
          <w:szCs w:val="24"/>
          <w:lang w:eastAsia="pt-BR"/>
        </w:rPr>
        <w:t xml:space="preserve">, o </w:t>
      </w:r>
      <w:r w:rsidR="00FD48CA" w:rsidRPr="0065605E">
        <w:rPr>
          <w:rFonts w:ascii="Times New Roman" w:hAnsi="Times New Roman"/>
          <w:sz w:val="24"/>
          <w:szCs w:val="24"/>
          <w:lang w:eastAsia="pt-BR"/>
        </w:rPr>
        <w:t>fermento</w:t>
      </w:r>
      <w:r w:rsidR="005A5E21" w:rsidRPr="005A5E21">
        <w:rPr>
          <w:rFonts w:ascii="Times New Roman" w:hAnsi="Times New Roman"/>
          <w:sz w:val="24"/>
          <w:szCs w:val="24"/>
          <w:lang w:eastAsia="pt-BR"/>
        </w:rPr>
        <w:t xml:space="preserve"> </w:t>
      </w:r>
      <w:r w:rsidR="005A5E21">
        <w:rPr>
          <w:rFonts w:ascii="Times New Roman" w:hAnsi="Times New Roman"/>
          <w:sz w:val="24"/>
          <w:szCs w:val="24"/>
          <w:lang w:eastAsia="pt-BR"/>
        </w:rPr>
        <w:t xml:space="preserve">e </w:t>
      </w:r>
      <w:r w:rsidR="005A5E21" w:rsidRPr="0065605E">
        <w:rPr>
          <w:rFonts w:ascii="Times New Roman" w:hAnsi="Times New Roman"/>
          <w:sz w:val="24"/>
          <w:szCs w:val="24"/>
          <w:lang w:eastAsia="pt-BR"/>
        </w:rPr>
        <w:t>a aveia em flocos</w:t>
      </w:r>
      <w:r w:rsidR="006D5558" w:rsidRPr="0065605E">
        <w:rPr>
          <w:rFonts w:ascii="Times New Roman" w:hAnsi="Times New Roman"/>
          <w:sz w:val="24"/>
          <w:szCs w:val="24"/>
          <w:lang w:eastAsia="pt-BR"/>
        </w:rPr>
        <w:t>, sendo misturados até completa homogeneização</w:t>
      </w:r>
      <w:r w:rsidR="006D5558" w:rsidRPr="0065605E">
        <w:rPr>
          <w:rFonts w:ascii="Times New Roman" w:hAnsi="Times New Roman"/>
          <w:i/>
          <w:iCs/>
          <w:sz w:val="24"/>
          <w:szCs w:val="24"/>
          <w:lang w:eastAsia="pt-BR"/>
        </w:rPr>
        <w:t xml:space="preserve">. </w:t>
      </w:r>
      <w:r w:rsidRPr="0065605E">
        <w:rPr>
          <w:rFonts w:ascii="Times New Roman" w:hAnsi="Times New Roman"/>
          <w:sz w:val="24"/>
          <w:szCs w:val="24"/>
          <w:lang w:eastAsia="pt-BR"/>
        </w:rPr>
        <w:t>O</w:t>
      </w:r>
      <w:r w:rsidR="00C91AFD" w:rsidRPr="0065605E">
        <w:rPr>
          <w:rFonts w:ascii="Times New Roman" w:hAnsi="Times New Roman"/>
          <w:sz w:val="24"/>
          <w:szCs w:val="24"/>
          <w:lang w:eastAsia="pt-BR"/>
        </w:rPr>
        <w:t xml:space="preserve">s </w:t>
      </w:r>
      <w:r w:rsidR="00C91AFD" w:rsidRPr="0065605E">
        <w:rPr>
          <w:rFonts w:ascii="Times New Roman" w:hAnsi="Times New Roman"/>
          <w:i/>
          <w:sz w:val="24"/>
          <w:szCs w:val="24"/>
          <w:lang w:eastAsia="pt-BR"/>
        </w:rPr>
        <w:t xml:space="preserve">cookies </w:t>
      </w:r>
      <w:r w:rsidR="00C91AFD" w:rsidRPr="0065605E">
        <w:rPr>
          <w:rFonts w:ascii="Times New Roman" w:hAnsi="Times New Roman"/>
          <w:sz w:val="24"/>
          <w:szCs w:val="24"/>
          <w:lang w:eastAsia="pt-BR"/>
        </w:rPr>
        <w:t>foram</w:t>
      </w:r>
      <w:r w:rsidRPr="0065605E">
        <w:rPr>
          <w:rFonts w:ascii="Times New Roman" w:hAnsi="Times New Roman"/>
          <w:sz w:val="24"/>
          <w:szCs w:val="24"/>
          <w:lang w:eastAsia="pt-BR"/>
        </w:rPr>
        <w:t xml:space="preserve"> </w:t>
      </w:r>
      <w:r w:rsidR="00E63C02" w:rsidRPr="0065605E">
        <w:rPr>
          <w:rFonts w:ascii="Times New Roman" w:hAnsi="Times New Roman"/>
          <w:sz w:val="24"/>
          <w:szCs w:val="24"/>
          <w:lang w:eastAsia="pt-BR"/>
        </w:rPr>
        <w:t>moldados</w:t>
      </w:r>
      <w:r w:rsidR="003B3477" w:rsidRPr="0065605E">
        <w:rPr>
          <w:rFonts w:ascii="Times New Roman" w:hAnsi="Times New Roman"/>
          <w:sz w:val="24"/>
          <w:szCs w:val="24"/>
          <w:lang w:eastAsia="pt-BR"/>
        </w:rPr>
        <w:t xml:space="preserve"> </w:t>
      </w:r>
      <w:r w:rsidR="00453BB6" w:rsidRPr="0065605E">
        <w:rPr>
          <w:rFonts w:ascii="Times New Roman" w:hAnsi="Times New Roman"/>
          <w:sz w:val="24"/>
          <w:szCs w:val="24"/>
          <w:lang w:eastAsia="pt-BR"/>
        </w:rPr>
        <w:t>de forma manual</w:t>
      </w:r>
      <w:r w:rsidR="00E63C02" w:rsidRPr="0065605E">
        <w:rPr>
          <w:rFonts w:ascii="Times New Roman" w:hAnsi="Times New Roman"/>
          <w:sz w:val="24"/>
          <w:szCs w:val="24"/>
          <w:lang w:eastAsia="pt-BR"/>
        </w:rPr>
        <w:t xml:space="preserve"> (</w:t>
      </w:r>
      <w:proofErr w:type="gramStart"/>
      <w:r w:rsidR="003B0B2D" w:rsidRPr="0065605E">
        <w:rPr>
          <w:rFonts w:ascii="Times New Roman" w:hAnsi="Times New Roman"/>
          <w:sz w:val="24"/>
          <w:szCs w:val="24"/>
          <w:lang w:eastAsia="pt-BR"/>
        </w:rPr>
        <w:t>2</w:t>
      </w:r>
      <w:proofErr w:type="gramEnd"/>
      <w:r w:rsidR="000A44BB" w:rsidRPr="0065605E">
        <w:rPr>
          <w:rFonts w:ascii="Times New Roman" w:hAnsi="Times New Roman"/>
          <w:sz w:val="24"/>
          <w:szCs w:val="24"/>
          <w:lang w:eastAsia="pt-BR"/>
        </w:rPr>
        <w:t xml:space="preserve"> </w:t>
      </w:r>
      <w:r w:rsidR="00E63C02" w:rsidRPr="0065605E">
        <w:rPr>
          <w:rFonts w:ascii="Times New Roman" w:hAnsi="Times New Roman"/>
          <w:sz w:val="24"/>
          <w:szCs w:val="24"/>
          <w:lang w:eastAsia="pt-BR"/>
        </w:rPr>
        <w:t>cm de diâmetro)</w:t>
      </w:r>
      <w:r w:rsidR="00C91AFD" w:rsidRPr="0065605E">
        <w:rPr>
          <w:rFonts w:ascii="Times New Roman" w:hAnsi="Times New Roman"/>
          <w:sz w:val="24"/>
          <w:szCs w:val="24"/>
          <w:lang w:eastAsia="pt-BR"/>
        </w:rPr>
        <w:t xml:space="preserve"> </w:t>
      </w:r>
      <w:r w:rsidR="00E63C02" w:rsidRPr="0065605E">
        <w:rPr>
          <w:rFonts w:ascii="Times New Roman" w:hAnsi="Times New Roman"/>
          <w:sz w:val="24"/>
          <w:szCs w:val="24"/>
          <w:lang w:eastAsia="pt-BR"/>
        </w:rPr>
        <w:t xml:space="preserve">e distribuídos </w:t>
      </w:r>
      <w:r w:rsidR="00C91AFD" w:rsidRPr="0065605E">
        <w:rPr>
          <w:rFonts w:ascii="Times New Roman" w:hAnsi="Times New Roman"/>
          <w:sz w:val="24"/>
          <w:szCs w:val="24"/>
          <w:lang w:eastAsia="pt-BR"/>
        </w:rPr>
        <w:t xml:space="preserve">em assadeira </w:t>
      </w:r>
      <w:r w:rsidRPr="0065605E">
        <w:rPr>
          <w:rFonts w:ascii="Times New Roman" w:hAnsi="Times New Roman"/>
          <w:sz w:val="24"/>
          <w:szCs w:val="24"/>
          <w:lang w:eastAsia="pt-BR"/>
        </w:rPr>
        <w:t xml:space="preserve">de </w:t>
      </w:r>
      <w:r w:rsidR="000A44BB" w:rsidRPr="0065605E">
        <w:rPr>
          <w:rFonts w:ascii="Times New Roman" w:hAnsi="Times New Roman"/>
          <w:sz w:val="24"/>
          <w:szCs w:val="24"/>
          <w:lang w:eastAsia="pt-BR"/>
        </w:rPr>
        <w:t>alumínio</w:t>
      </w:r>
      <w:r w:rsidR="00690A84">
        <w:rPr>
          <w:rFonts w:ascii="Times New Roman" w:hAnsi="Times New Roman"/>
          <w:sz w:val="24"/>
          <w:szCs w:val="24"/>
          <w:lang w:eastAsia="pt-BR"/>
        </w:rPr>
        <w:t>,</w:t>
      </w:r>
      <w:r w:rsidR="00FD48CA" w:rsidRPr="0065605E">
        <w:rPr>
          <w:rFonts w:ascii="Times New Roman" w:hAnsi="Times New Roman"/>
          <w:sz w:val="24"/>
          <w:szCs w:val="24"/>
          <w:lang w:eastAsia="pt-BR"/>
        </w:rPr>
        <w:t xml:space="preserve"> coberta com papel manteiga</w:t>
      </w:r>
      <w:r w:rsidR="003B3477" w:rsidRPr="0065605E">
        <w:rPr>
          <w:rFonts w:ascii="Times New Roman" w:hAnsi="Times New Roman"/>
          <w:sz w:val="24"/>
          <w:szCs w:val="24"/>
          <w:lang w:eastAsia="pt-BR"/>
        </w:rPr>
        <w:t xml:space="preserve">. </w:t>
      </w:r>
      <w:r w:rsidR="00690A84">
        <w:rPr>
          <w:rFonts w:ascii="Times New Roman" w:hAnsi="Times New Roman"/>
          <w:sz w:val="24"/>
          <w:szCs w:val="24"/>
          <w:lang w:eastAsia="pt-BR"/>
        </w:rPr>
        <w:t xml:space="preserve">Em seguida, </w:t>
      </w:r>
      <w:r w:rsidR="003B3477" w:rsidRPr="0065605E">
        <w:rPr>
          <w:rFonts w:ascii="Times New Roman" w:hAnsi="Times New Roman"/>
          <w:sz w:val="24"/>
          <w:szCs w:val="24"/>
          <w:lang w:eastAsia="pt-BR"/>
        </w:rPr>
        <w:t>os biscoitos foram</w:t>
      </w:r>
      <w:r w:rsidR="00C91AFD" w:rsidRPr="0065605E">
        <w:rPr>
          <w:rFonts w:ascii="Times New Roman" w:hAnsi="Times New Roman"/>
          <w:sz w:val="24"/>
          <w:szCs w:val="24"/>
          <w:lang w:eastAsia="pt-BR"/>
        </w:rPr>
        <w:t xml:space="preserve"> </w:t>
      </w:r>
      <w:r w:rsidR="00E63C02" w:rsidRPr="0065605E">
        <w:rPr>
          <w:rFonts w:ascii="Times New Roman" w:hAnsi="Times New Roman"/>
          <w:sz w:val="24"/>
          <w:szCs w:val="24"/>
          <w:lang w:eastAsia="pt-BR"/>
        </w:rPr>
        <w:t>assado</w:t>
      </w:r>
      <w:r w:rsidRPr="0065605E">
        <w:rPr>
          <w:rFonts w:ascii="Times New Roman" w:hAnsi="Times New Roman"/>
          <w:sz w:val="24"/>
          <w:szCs w:val="24"/>
          <w:lang w:eastAsia="pt-BR"/>
        </w:rPr>
        <w:t>s em</w:t>
      </w:r>
      <w:r w:rsidR="00C91AFD" w:rsidRPr="0065605E">
        <w:rPr>
          <w:rFonts w:ascii="Times New Roman" w:hAnsi="Times New Roman"/>
          <w:sz w:val="24"/>
          <w:szCs w:val="24"/>
          <w:lang w:eastAsia="pt-BR"/>
        </w:rPr>
        <w:t xml:space="preserve"> fo</w:t>
      </w:r>
      <w:r w:rsidR="00FD48CA" w:rsidRPr="0065605E">
        <w:rPr>
          <w:rFonts w:ascii="Times New Roman" w:hAnsi="Times New Roman"/>
          <w:sz w:val="24"/>
          <w:szCs w:val="24"/>
          <w:lang w:eastAsia="pt-BR"/>
        </w:rPr>
        <w:t>rno</w:t>
      </w:r>
      <w:r w:rsidR="00FD48CA" w:rsidRPr="0065605E">
        <w:rPr>
          <w:rFonts w:ascii="Times New Roman" w:eastAsiaTheme="minorEastAsia" w:hAnsi="Times New Roman"/>
          <w:sz w:val="24"/>
          <w:szCs w:val="24"/>
          <w:lang w:eastAsia="pt-BR"/>
        </w:rPr>
        <w:t xml:space="preserve"> </w:t>
      </w:r>
      <w:r w:rsidR="00FD48CA" w:rsidRPr="0065605E">
        <w:rPr>
          <w:rFonts w:ascii="Times New Roman" w:hAnsi="Times New Roman"/>
          <w:sz w:val="24"/>
          <w:szCs w:val="24"/>
          <w:lang w:eastAsia="pt-BR"/>
        </w:rPr>
        <w:t>industrial (</w:t>
      </w:r>
      <w:proofErr w:type="spellStart"/>
      <w:r w:rsidR="00FD48CA" w:rsidRPr="0065605E">
        <w:rPr>
          <w:rFonts w:ascii="Times New Roman" w:hAnsi="Times New Roman"/>
          <w:sz w:val="24"/>
          <w:szCs w:val="24"/>
          <w:lang w:eastAsia="pt-BR"/>
        </w:rPr>
        <w:t>Tedesco</w:t>
      </w:r>
      <w:proofErr w:type="spellEnd"/>
      <w:r w:rsidR="00FD48CA" w:rsidRPr="0065605E">
        <w:rPr>
          <w:rFonts w:ascii="Times New Roman" w:hAnsi="Times New Roman"/>
          <w:sz w:val="24"/>
          <w:szCs w:val="24"/>
          <w:vertAlign w:val="superscript"/>
          <w:lang w:eastAsia="pt-BR"/>
        </w:rPr>
        <w:t>®</w:t>
      </w:r>
      <w:r w:rsidR="00FD48CA" w:rsidRPr="0065605E">
        <w:rPr>
          <w:rFonts w:ascii="Times New Roman" w:hAnsi="Times New Roman"/>
          <w:sz w:val="24"/>
          <w:szCs w:val="24"/>
          <w:lang w:eastAsia="pt-BR"/>
        </w:rPr>
        <w:t>, Brasil)</w:t>
      </w:r>
      <w:r w:rsidR="00690A84">
        <w:rPr>
          <w:rFonts w:ascii="Times New Roman" w:hAnsi="Times New Roman"/>
          <w:sz w:val="24"/>
          <w:szCs w:val="24"/>
          <w:lang w:eastAsia="pt-BR"/>
        </w:rPr>
        <w:t>,</w:t>
      </w:r>
      <w:r w:rsidR="00FD48CA" w:rsidRPr="0065605E">
        <w:rPr>
          <w:rFonts w:ascii="Times New Roman" w:hAnsi="Times New Roman"/>
          <w:sz w:val="24"/>
          <w:szCs w:val="24"/>
          <w:lang w:eastAsia="pt-BR"/>
        </w:rPr>
        <w:t xml:space="preserve"> </w:t>
      </w:r>
      <w:r w:rsidRPr="0065605E">
        <w:rPr>
          <w:rFonts w:ascii="Times New Roman" w:hAnsi="Times New Roman"/>
          <w:sz w:val="24"/>
          <w:szCs w:val="24"/>
        </w:rPr>
        <w:t xml:space="preserve">pré-aquecido </w:t>
      </w:r>
      <w:r w:rsidR="00B84176" w:rsidRPr="0065605E">
        <w:rPr>
          <w:rFonts w:ascii="Times New Roman" w:hAnsi="Times New Roman"/>
          <w:sz w:val="24"/>
          <w:szCs w:val="24"/>
          <w:lang w:eastAsia="pt-BR"/>
        </w:rPr>
        <w:t>(</w:t>
      </w:r>
      <w:r w:rsidR="00FD48CA" w:rsidRPr="0065605E">
        <w:rPr>
          <w:rFonts w:ascii="Times New Roman" w:hAnsi="Times New Roman"/>
          <w:sz w:val="24"/>
          <w:szCs w:val="24"/>
          <w:lang w:eastAsia="pt-BR"/>
        </w:rPr>
        <w:t>180</w:t>
      </w:r>
      <w:r w:rsidR="005C5B61" w:rsidRPr="0065605E">
        <w:rPr>
          <w:rFonts w:ascii="Times New Roman" w:hAnsi="Times New Roman"/>
          <w:sz w:val="24"/>
          <w:szCs w:val="24"/>
          <w:lang w:eastAsia="pt-BR"/>
        </w:rPr>
        <w:t xml:space="preserve"> </w:t>
      </w:r>
      <w:r w:rsidR="00C91AFD" w:rsidRPr="0065605E">
        <w:rPr>
          <w:rFonts w:ascii="Times New Roman" w:hAnsi="Times New Roman"/>
          <w:sz w:val="24"/>
          <w:szCs w:val="24"/>
          <w:lang w:eastAsia="pt-BR"/>
        </w:rPr>
        <w:t>°C</w:t>
      </w:r>
      <w:r w:rsidR="00B84176" w:rsidRPr="0065605E">
        <w:rPr>
          <w:rFonts w:ascii="Times New Roman" w:hAnsi="Times New Roman"/>
          <w:sz w:val="24"/>
          <w:szCs w:val="24"/>
          <w:lang w:eastAsia="pt-BR"/>
        </w:rPr>
        <w:t>)</w:t>
      </w:r>
      <w:r w:rsidR="00FD48CA" w:rsidRPr="0065605E">
        <w:rPr>
          <w:rFonts w:ascii="Times New Roman" w:hAnsi="Times New Roman"/>
          <w:sz w:val="24"/>
          <w:szCs w:val="24"/>
          <w:lang w:eastAsia="pt-BR"/>
        </w:rPr>
        <w:t>, por aproximadamente</w:t>
      </w:r>
      <w:r w:rsidR="00C91AFD" w:rsidRPr="0065605E">
        <w:rPr>
          <w:rFonts w:ascii="Times New Roman" w:hAnsi="Times New Roman"/>
          <w:sz w:val="24"/>
          <w:szCs w:val="24"/>
          <w:lang w:eastAsia="pt-BR"/>
        </w:rPr>
        <w:t xml:space="preserve"> 15 minutos.</w:t>
      </w:r>
    </w:p>
    <w:p w:rsidR="00E07483" w:rsidRPr="0065605E" w:rsidRDefault="0062272D" w:rsidP="00690A84">
      <w:pPr>
        <w:spacing w:after="0" w:line="360" w:lineRule="auto"/>
        <w:ind w:firstLine="708"/>
        <w:jc w:val="both"/>
        <w:rPr>
          <w:rFonts w:ascii="Times New Roman" w:hAnsi="Times New Roman"/>
          <w:sz w:val="24"/>
          <w:szCs w:val="24"/>
        </w:rPr>
      </w:pPr>
      <w:r>
        <w:rPr>
          <w:rFonts w:ascii="Times New Roman" w:hAnsi="Times New Roman"/>
          <w:sz w:val="24"/>
          <w:szCs w:val="24"/>
        </w:rPr>
        <w:t xml:space="preserve">Participaram do teste sensorial </w:t>
      </w:r>
      <w:r w:rsidR="003A4C41" w:rsidRPr="0065605E">
        <w:rPr>
          <w:rFonts w:ascii="Times New Roman" w:hAnsi="Times New Roman"/>
          <w:sz w:val="24"/>
          <w:szCs w:val="24"/>
        </w:rPr>
        <w:t xml:space="preserve">70 </w:t>
      </w:r>
      <w:r w:rsidR="005B023E" w:rsidRPr="0065605E">
        <w:rPr>
          <w:rFonts w:ascii="Times New Roman" w:hAnsi="Times New Roman"/>
          <w:sz w:val="24"/>
          <w:szCs w:val="24"/>
          <w:lang w:val="pt-PT"/>
        </w:rPr>
        <w:t xml:space="preserve">provadores não treinados, sendo crianças </w:t>
      </w:r>
      <w:r w:rsidR="005B023E" w:rsidRPr="0065605E">
        <w:rPr>
          <w:rFonts w:ascii="Times New Roman" w:hAnsi="Times New Roman"/>
          <w:sz w:val="24"/>
          <w:szCs w:val="24"/>
        </w:rPr>
        <w:t xml:space="preserve">devidamente matriculadas em uma Escola Municipal de Guarapuava, PR, de ambos os gêneros, com idade entre 7 a 10 anos. Os </w:t>
      </w:r>
      <w:r w:rsidR="00690A84">
        <w:rPr>
          <w:rFonts w:ascii="Times New Roman" w:hAnsi="Times New Roman"/>
          <w:sz w:val="24"/>
          <w:szCs w:val="24"/>
        </w:rPr>
        <w:t>alunos provaram as formulações</w:t>
      </w:r>
      <w:r w:rsidR="005B023E" w:rsidRPr="0065605E">
        <w:rPr>
          <w:rFonts w:ascii="Times New Roman" w:hAnsi="Times New Roman"/>
          <w:sz w:val="24"/>
          <w:szCs w:val="24"/>
        </w:rPr>
        <w:t xml:space="preserve"> em uma sala da escola</w:t>
      </w:r>
      <w:r w:rsidR="00690A84">
        <w:rPr>
          <w:rFonts w:ascii="Times New Roman" w:hAnsi="Times New Roman"/>
          <w:sz w:val="24"/>
          <w:szCs w:val="24"/>
        </w:rPr>
        <w:t xml:space="preserve">, de forma </w:t>
      </w:r>
      <w:r w:rsidR="005B023E" w:rsidRPr="0065605E">
        <w:rPr>
          <w:rFonts w:ascii="Times New Roman" w:hAnsi="Times New Roman"/>
          <w:sz w:val="24"/>
          <w:szCs w:val="24"/>
        </w:rPr>
        <w:t xml:space="preserve">individual, sendo que o provador foi orientado pelas pesquisadoras para o preenchimento das respostas. </w:t>
      </w:r>
    </w:p>
    <w:p w:rsidR="005B023E" w:rsidRPr="0065605E" w:rsidRDefault="005B023E" w:rsidP="00744D3E">
      <w:pPr>
        <w:pStyle w:val="SemEspaamento21"/>
        <w:spacing w:line="360" w:lineRule="auto"/>
        <w:ind w:firstLine="708"/>
        <w:jc w:val="both"/>
        <w:rPr>
          <w:rFonts w:ascii="Times New Roman" w:hAnsi="Times New Roman" w:cs="Times New Roman"/>
          <w:color w:val="000000" w:themeColor="text1"/>
          <w:sz w:val="24"/>
          <w:szCs w:val="24"/>
        </w:rPr>
      </w:pPr>
      <w:r w:rsidRPr="0065605E">
        <w:rPr>
          <w:rFonts w:ascii="Times New Roman" w:hAnsi="Times New Roman" w:cs="Times New Roman"/>
          <w:sz w:val="24"/>
          <w:szCs w:val="24"/>
        </w:rPr>
        <w:t xml:space="preserve">Foram avaliados os atributos de aparência, aroma, sabor, textura e cor, </w:t>
      </w:r>
      <w:r w:rsidR="00E07483" w:rsidRPr="0065605E">
        <w:rPr>
          <w:rFonts w:ascii="Times New Roman" w:hAnsi="Times New Roman" w:cs="Times New Roman"/>
          <w:sz w:val="24"/>
          <w:szCs w:val="24"/>
        </w:rPr>
        <w:t>por meio</w:t>
      </w:r>
      <w:r w:rsidRPr="0065605E">
        <w:rPr>
          <w:rFonts w:ascii="Times New Roman" w:hAnsi="Times New Roman" w:cs="Times New Roman"/>
          <w:sz w:val="24"/>
          <w:szCs w:val="24"/>
        </w:rPr>
        <w:t xml:space="preserve"> de uma escala hedônica facial estruturada mis</w:t>
      </w:r>
      <w:r w:rsidR="006F2CAB" w:rsidRPr="0065605E">
        <w:rPr>
          <w:rFonts w:ascii="Times New Roman" w:hAnsi="Times New Roman" w:cs="Times New Roman"/>
          <w:sz w:val="24"/>
          <w:szCs w:val="24"/>
        </w:rPr>
        <w:t>ta de 7 pontos variando de 1 (“super ruim”) a 7 (“s</w:t>
      </w:r>
      <w:r w:rsidRPr="0065605E">
        <w:rPr>
          <w:rFonts w:ascii="Times New Roman" w:hAnsi="Times New Roman" w:cs="Times New Roman"/>
          <w:sz w:val="24"/>
          <w:szCs w:val="24"/>
        </w:rPr>
        <w:t xml:space="preserve">uper bom”). </w:t>
      </w:r>
      <w:r w:rsidR="00E07483" w:rsidRPr="0065605E">
        <w:rPr>
          <w:rFonts w:ascii="Times New Roman" w:hAnsi="Times New Roman" w:cs="Times New Roman"/>
          <w:sz w:val="24"/>
          <w:szCs w:val="24"/>
        </w:rPr>
        <w:t>Também, f</w:t>
      </w:r>
      <w:r w:rsidRPr="0065605E">
        <w:rPr>
          <w:rFonts w:ascii="Times New Roman" w:hAnsi="Times New Roman" w:cs="Times New Roman"/>
          <w:sz w:val="24"/>
          <w:szCs w:val="24"/>
        </w:rPr>
        <w:t xml:space="preserve">oram aplicadas </w:t>
      </w:r>
      <w:r w:rsidRPr="0065605E">
        <w:rPr>
          <w:rFonts w:ascii="Times New Roman" w:hAnsi="Times New Roman" w:cs="Times New Roman"/>
          <w:sz w:val="24"/>
          <w:szCs w:val="24"/>
          <w:lang w:val="pt-PT"/>
        </w:rPr>
        <w:t xml:space="preserve">questões de aceitação global e intenção de compra analisadas </w:t>
      </w:r>
      <w:r w:rsidR="00E07483" w:rsidRPr="0065605E">
        <w:rPr>
          <w:rFonts w:ascii="Times New Roman" w:hAnsi="Times New Roman" w:cs="Times New Roman"/>
          <w:sz w:val="24"/>
          <w:szCs w:val="24"/>
          <w:lang w:val="pt-PT"/>
        </w:rPr>
        <w:t>com o uso</w:t>
      </w:r>
      <w:r w:rsidRPr="0065605E">
        <w:rPr>
          <w:rFonts w:ascii="Times New Roman" w:hAnsi="Times New Roman" w:cs="Times New Roman"/>
          <w:sz w:val="24"/>
          <w:szCs w:val="24"/>
          <w:lang w:val="pt-PT"/>
        </w:rPr>
        <w:t xml:space="preserve"> de</w:t>
      </w:r>
      <w:r w:rsidRPr="0065605E">
        <w:rPr>
          <w:rFonts w:ascii="Times New Roman" w:hAnsi="Times New Roman" w:cs="Times New Roman"/>
          <w:sz w:val="24"/>
          <w:szCs w:val="24"/>
        </w:rPr>
        <w:t xml:space="preserve"> uma escala estruturada de 5 pontos (1</w:t>
      </w:r>
      <w:r w:rsidR="001F7E39" w:rsidRPr="0065605E">
        <w:rPr>
          <w:rFonts w:ascii="Times New Roman" w:hAnsi="Times New Roman" w:cs="Times New Roman"/>
          <w:sz w:val="24"/>
          <w:szCs w:val="24"/>
        </w:rPr>
        <w:t xml:space="preserve"> -</w:t>
      </w:r>
      <w:r w:rsidRPr="0065605E">
        <w:rPr>
          <w:rFonts w:ascii="Times New Roman" w:hAnsi="Times New Roman" w:cs="Times New Roman"/>
          <w:sz w:val="24"/>
          <w:szCs w:val="24"/>
        </w:rPr>
        <w:t xml:space="preserve"> “desgostei muito”/“não compraria” a 5</w:t>
      </w:r>
      <w:r w:rsidR="001F7E39" w:rsidRPr="0065605E">
        <w:rPr>
          <w:rFonts w:ascii="Times New Roman" w:hAnsi="Times New Roman" w:cs="Times New Roman"/>
          <w:sz w:val="24"/>
          <w:szCs w:val="24"/>
        </w:rPr>
        <w:t xml:space="preserve"> -</w:t>
      </w:r>
      <w:r w:rsidR="007A5805" w:rsidRPr="0065605E">
        <w:rPr>
          <w:rFonts w:ascii="Times New Roman" w:hAnsi="Times New Roman" w:cs="Times New Roman"/>
          <w:sz w:val="24"/>
          <w:szCs w:val="24"/>
        </w:rPr>
        <w:t xml:space="preserve"> “gostei muito</w:t>
      </w:r>
      <w:r w:rsidR="009D14D7" w:rsidRPr="0065605E">
        <w:rPr>
          <w:rFonts w:ascii="Times New Roman" w:hAnsi="Times New Roman" w:cs="Times New Roman"/>
          <w:color w:val="000000" w:themeColor="text1"/>
          <w:sz w:val="24"/>
          <w:szCs w:val="24"/>
        </w:rPr>
        <w:t>”/</w:t>
      </w:r>
      <w:r w:rsidR="007A5805" w:rsidRPr="0065605E">
        <w:rPr>
          <w:rFonts w:ascii="Times New Roman" w:hAnsi="Times New Roman" w:cs="Times New Roman"/>
          <w:color w:val="000000" w:themeColor="text1"/>
          <w:sz w:val="24"/>
          <w:szCs w:val="24"/>
        </w:rPr>
        <w:t>“</w:t>
      </w:r>
      <w:r w:rsidRPr="0065605E">
        <w:rPr>
          <w:rFonts w:ascii="Times New Roman" w:hAnsi="Times New Roman" w:cs="Times New Roman"/>
          <w:color w:val="000000" w:themeColor="text1"/>
          <w:sz w:val="24"/>
          <w:szCs w:val="24"/>
        </w:rPr>
        <w:t>c</w:t>
      </w:r>
      <w:r w:rsidR="00130A19" w:rsidRPr="0065605E">
        <w:rPr>
          <w:rFonts w:ascii="Times New Roman" w:hAnsi="Times New Roman" w:cs="Times New Roman"/>
          <w:color w:val="000000" w:themeColor="text1"/>
          <w:sz w:val="24"/>
          <w:szCs w:val="24"/>
        </w:rPr>
        <w:t>ompraria com certeza”) (DUTCOSKY</w:t>
      </w:r>
      <w:r w:rsidR="00316305">
        <w:rPr>
          <w:rFonts w:ascii="Times New Roman" w:hAnsi="Times New Roman" w:cs="Times New Roman"/>
          <w:color w:val="000000" w:themeColor="text1"/>
          <w:sz w:val="24"/>
          <w:szCs w:val="24"/>
        </w:rPr>
        <w:t>, 2013</w:t>
      </w:r>
      <w:r w:rsidRPr="0065605E">
        <w:rPr>
          <w:rFonts w:ascii="Times New Roman" w:hAnsi="Times New Roman" w:cs="Times New Roman"/>
          <w:color w:val="000000" w:themeColor="text1"/>
          <w:sz w:val="24"/>
          <w:szCs w:val="24"/>
        </w:rPr>
        <w:t>).</w:t>
      </w:r>
    </w:p>
    <w:p w:rsidR="005B023E" w:rsidRPr="0065605E" w:rsidRDefault="005B023E" w:rsidP="00744D3E">
      <w:pPr>
        <w:spacing w:after="0" w:line="360" w:lineRule="auto"/>
        <w:ind w:firstLine="708"/>
        <w:jc w:val="both"/>
        <w:rPr>
          <w:rFonts w:ascii="Times New Roman" w:hAnsi="Times New Roman"/>
          <w:color w:val="000000" w:themeColor="text1"/>
          <w:sz w:val="24"/>
          <w:szCs w:val="24"/>
        </w:rPr>
      </w:pPr>
      <w:r w:rsidRPr="0065605E">
        <w:rPr>
          <w:rFonts w:ascii="Times New Roman" w:hAnsi="Times New Roman"/>
          <w:color w:val="000000" w:themeColor="text1"/>
          <w:sz w:val="24"/>
          <w:szCs w:val="24"/>
        </w:rPr>
        <w:t xml:space="preserve">Os julgadores receberam uma porção de cada amostra (aproximadamente 10 g), em </w:t>
      </w:r>
      <w:r w:rsidR="00690A84">
        <w:rPr>
          <w:rFonts w:ascii="Times New Roman" w:hAnsi="Times New Roman"/>
          <w:color w:val="000000" w:themeColor="text1"/>
          <w:sz w:val="24"/>
          <w:szCs w:val="24"/>
        </w:rPr>
        <w:t>pratos</w:t>
      </w:r>
      <w:r w:rsidRPr="0065605E">
        <w:rPr>
          <w:rFonts w:ascii="Times New Roman" w:hAnsi="Times New Roman"/>
          <w:color w:val="000000" w:themeColor="text1"/>
          <w:sz w:val="24"/>
          <w:szCs w:val="24"/>
        </w:rPr>
        <w:t xml:space="preserve"> plásticos descartáveis brancos, c</w:t>
      </w:r>
      <w:r w:rsidRPr="0065605E">
        <w:rPr>
          <w:rFonts w:ascii="Times New Roman" w:hAnsi="Times New Roman"/>
          <w:color w:val="000000" w:themeColor="text1"/>
          <w:sz w:val="24"/>
          <w:szCs w:val="24"/>
          <w:lang w:val="pt-PT"/>
        </w:rPr>
        <w:t xml:space="preserve">odificados com números de três dígitos, de forma casualizada e balanceada, acompanhados de um copo de água </w:t>
      </w:r>
      <w:r w:rsidR="00F90563">
        <w:rPr>
          <w:rFonts w:ascii="Times New Roman" w:hAnsi="Times New Roman"/>
          <w:color w:val="000000" w:themeColor="text1"/>
          <w:sz w:val="24"/>
          <w:szCs w:val="24"/>
          <w:lang w:val="pt-PT"/>
        </w:rPr>
        <w:t>para a limpeza do palato</w:t>
      </w:r>
      <w:r w:rsidRPr="0065605E">
        <w:rPr>
          <w:rFonts w:ascii="Times New Roman" w:hAnsi="Times New Roman"/>
          <w:color w:val="000000" w:themeColor="text1"/>
          <w:sz w:val="24"/>
          <w:szCs w:val="24"/>
          <w:lang w:val="pt-PT"/>
        </w:rPr>
        <w:t>. A</w:t>
      </w:r>
      <w:r w:rsidRPr="0065605E">
        <w:rPr>
          <w:rFonts w:ascii="Times New Roman" w:hAnsi="Times New Roman"/>
          <w:color w:val="000000" w:themeColor="text1"/>
          <w:sz w:val="24"/>
          <w:szCs w:val="24"/>
        </w:rPr>
        <w:t xml:space="preserve">s formulações foram oferecidas aos julgadores de forma </w:t>
      </w:r>
      <w:proofErr w:type="spellStart"/>
      <w:r w:rsidRPr="0065605E">
        <w:rPr>
          <w:rFonts w:ascii="Times New Roman" w:hAnsi="Times New Roman"/>
          <w:color w:val="000000" w:themeColor="text1"/>
          <w:sz w:val="24"/>
          <w:szCs w:val="24"/>
        </w:rPr>
        <w:t>monádica</w:t>
      </w:r>
      <w:proofErr w:type="spellEnd"/>
      <w:r w:rsidRPr="0065605E">
        <w:rPr>
          <w:rFonts w:ascii="Times New Roman" w:hAnsi="Times New Roman"/>
          <w:color w:val="000000" w:themeColor="text1"/>
          <w:sz w:val="24"/>
          <w:szCs w:val="24"/>
        </w:rPr>
        <w:t xml:space="preserve"> sequencial.</w:t>
      </w:r>
    </w:p>
    <w:p w:rsidR="005B023E" w:rsidRPr="0065605E" w:rsidRDefault="005B023E" w:rsidP="00CB5128">
      <w:pPr>
        <w:tabs>
          <w:tab w:val="left" w:pos="709"/>
        </w:tabs>
        <w:spacing w:after="0" w:line="360" w:lineRule="auto"/>
        <w:ind w:firstLine="709"/>
        <w:jc w:val="both"/>
        <w:rPr>
          <w:rFonts w:ascii="Times New Roman" w:hAnsi="Times New Roman"/>
          <w:bCs/>
          <w:color w:val="000000" w:themeColor="text1"/>
          <w:sz w:val="24"/>
          <w:szCs w:val="24"/>
        </w:rPr>
      </w:pPr>
      <w:r w:rsidRPr="0065605E">
        <w:rPr>
          <w:rFonts w:ascii="Times New Roman" w:hAnsi="Times New Roman"/>
          <w:bCs/>
          <w:color w:val="000000" w:themeColor="text1"/>
          <w:sz w:val="24"/>
          <w:szCs w:val="24"/>
        </w:rPr>
        <w:t xml:space="preserve">O cálculo do IA foi realizado segundo a fórmula: </w:t>
      </w:r>
      <w:r w:rsidRPr="0065605E">
        <w:rPr>
          <w:rFonts w:ascii="Times New Roman" w:hAnsi="Times New Roman"/>
          <w:bCs/>
          <w:i/>
          <w:iCs/>
          <w:color w:val="000000" w:themeColor="text1"/>
          <w:sz w:val="24"/>
          <w:szCs w:val="24"/>
        </w:rPr>
        <w:t>IA (%) = A x 100/B (A = nota média obtida para o produto; B = nota máxima dada ao produto)</w:t>
      </w:r>
      <w:r w:rsidRPr="0065605E">
        <w:rPr>
          <w:rFonts w:ascii="Times New Roman" w:hAnsi="Times New Roman"/>
          <w:bCs/>
          <w:iCs/>
          <w:color w:val="000000" w:themeColor="text1"/>
          <w:sz w:val="24"/>
          <w:szCs w:val="24"/>
        </w:rPr>
        <w:t xml:space="preserve"> (</w:t>
      </w:r>
      <w:r w:rsidR="00690A84">
        <w:rPr>
          <w:rFonts w:ascii="Times New Roman" w:hAnsi="Times New Roman"/>
          <w:sz w:val="24"/>
          <w:szCs w:val="24"/>
        </w:rPr>
        <w:t xml:space="preserve">TEIXEIRA </w:t>
      </w:r>
      <w:proofErr w:type="spellStart"/>
      <w:proofErr w:type="gramStart"/>
      <w:r w:rsidR="00690A84">
        <w:rPr>
          <w:rFonts w:ascii="Times New Roman" w:hAnsi="Times New Roman"/>
          <w:sz w:val="24"/>
          <w:szCs w:val="24"/>
        </w:rPr>
        <w:t>et</w:t>
      </w:r>
      <w:proofErr w:type="spellEnd"/>
      <w:proofErr w:type="gramEnd"/>
      <w:r w:rsidR="00690A84">
        <w:rPr>
          <w:rFonts w:ascii="Times New Roman" w:hAnsi="Times New Roman"/>
          <w:sz w:val="24"/>
          <w:szCs w:val="24"/>
        </w:rPr>
        <w:t xml:space="preserve"> al., </w:t>
      </w:r>
      <w:r w:rsidR="00690A84" w:rsidRPr="00A8007B">
        <w:rPr>
          <w:rFonts w:ascii="Times New Roman" w:hAnsi="Times New Roman"/>
          <w:sz w:val="24"/>
          <w:szCs w:val="24"/>
        </w:rPr>
        <w:t>1987</w:t>
      </w:r>
      <w:r w:rsidRPr="0065605E">
        <w:rPr>
          <w:rFonts w:ascii="Times New Roman" w:hAnsi="Times New Roman"/>
          <w:bCs/>
          <w:color w:val="000000" w:themeColor="text1"/>
          <w:sz w:val="24"/>
          <w:szCs w:val="24"/>
        </w:rPr>
        <w:t>).</w:t>
      </w:r>
    </w:p>
    <w:p w:rsidR="005B023E" w:rsidRPr="0065605E" w:rsidRDefault="005B023E" w:rsidP="00CB5128">
      <w:pPr>
        <w:spacing w:after="0" w:line="360" w:lineRule="auto"/>
        <w:ind w:firstLine="709"/>
        <w:jc w:val="both"/>
        <w:rPr>
          <w:rFonts w:ascii="Times New Roman" w:hAnsi="Times New Roman"/>
          <w:color w:val="000000" w:themeColor="text1"/>
          <w:sz w:val="24"/>
          <w:szCs w:val="24"/>
        </w:rPr>
      </w:pPr>
      <w:r w:rsidRPr="0065605E">
        <w:rPr>
          <w:rFonts w:ascii="Times New Roman" w:hAnsi="Times New Roman"/>
          <w:color w:val="000000" w:themeColor="text1"/>
          <w:sz w:val="24"/>
          <w:szCs w:val="24"/>
        </w:rPr>
        <w:t xml:space="preserve">As </w:t>
      </w:r>
      <w:bookmarkStart w:id="0" w:name="OLE_LINK71"/>
      <w:bookmarkStart w:id="1" w:name="OLE_LINK72"/>
      <w:r w:rsidR="003E4567" w:rsidRPr="0065605E">
        <w:rPr>
          <w:rFonts w:ascii="Times New Roman" w:hAnsi="Times New Roman"/>
          <w:color w:val="000000" w:themeColor="text1"/>
          <w:sz w:val="24"/>
          <w:szCs w:val="24"/>
        </w:rPr>
        <w:t xml:space="preserve">seguintes </w:t>
      </w:r>
      <w:r w:rsidRPr="0065605E">
        <w:rPr>
          <w:rFonts w:ascii="Times New Roman" w:hAnsi="Times New Roman"/>
          <w:color w:val="000000" w:themeColor="text1"/>
          <w:sz w:val="24"/>
          <w:szCs w:val="24"/>
        </w:rPr>
        <w:t xml:space="preserve">análises físico-químicas foram </w:t>
      </w:r>
      <w:bookmarkEnd w:id="0"/>
      <w:bookmarkEnd w:id="1"/>
      <w:r w:rsidRPr="0065605E">
        <w:rPr>
          <w:rFonts w:ascii="Times New Roman" w:hAnsi="Times New Roman"/>
          <w:color w:val="000000" w:themeColor="text1"/>
          <w:sz w:val="24"/>
          <w:szCs w:val="24"/>
        </w:rPr>
        <w:t>realizadas em triplicata na</w:t>
      </w:r>
      <w:r w:rsidR="003B0B2D" w:rsidRPr="0065605E">
        <w:rPr>
          <w:rFonts w:ascii="Times New Roman" w:hAnsi="Times New Roman"/>
          <w:color w:val="000000" w:themeColor="text1"/>
          <w:sz w:val="24"/>
          <w:szCs w:val="24"/>
        </w:rPr>
        <w:t xml:space="preserve"> FCA</w:t>
      </w:r>
      <w:r w:rsidRPr="0065605E">
        <w:rPr>
          <w:rFonts w:ascii="Times New Roman" w:hAnsi="Times New Roman"/>
          <w:color w:val="000000" w:themeColor="text1"/>
          <w:sz w:val="24"/>
          <w:szCs w:val="24"/>
        </w:rPr>
        <w:t xml:space="preserve">, na formulação padrão e naquela com maior teor de </w:t>
      </w:r>
      <w:r w:rsidR="00CE3A07" w:rsidRPr="0065605E">
        <w:rPr>
          <w:rFonts w:ascii="Times New Roman" w:hAnsi="Times New Roman"/>
          <w:color w:val="000000" w:themeColor="text1"/>
          <w:sz w:val="24"/>
          <w:szCs w:val="24"/>
        </w:rPr>
        <w:t>FC</w:t>
      </w:r>
      <w:r w:rsidR="00DB4CF2" w:rsidRPr="0065605E">
        <w:rPr>
          <w:rFonts w:ascii="Times New Roman" w:hAnsi="Times New Roman"/>
          <w:color w:val="000000" w:themeColor="text1"/>
          <w:sz w:val="24"/>
          <w:szCs w:val="24"/>
        </w:rPr>
        <w:t>A</w:t>
      </w:r>
      <w:r w:rsidRPr="0065605E">
        <w:rPr>
          <w:rFonts w:ascii="Times New Roman" w:hAnsi="Times New Roman"/>
          <w:color w:val="000000" w:themeColor="text1"/>
          <w:sz w:val="24"/>
          <w:szCs w:val="24"/>
        </w:rPr>
        <w:t xml:space="preserve"> e com aceitação sensorial semelhante a padrão: </w:t>
      </w:r>
    </w:p>
    <w:p w:rsidR="005B023E" w:rsidRPr="0065605E" w:rsidRDefault="005B023E" w:rsidP="00CB5128">
      <w:pPr>
        <w:spacing w:after="0" w:line="360" w:lineRule="auto"/>
        <w:ind w:firstLine="709"/>
        <w:jc w:val="both"/>
        <w:rPr>
          <w:rFonts w:ascii="Times New Roman" w:hAnsi="Times New Roman"/>
          <w:color w:val="000000" w:themeColor="text1"/>
          <w:sz w:val="24"/>
          <w:szCs w:val="24"/>
        </w:rPr>
      </w:pPr>
      <w:r w:rsidRPr="0065605E">
        <w:rPr>
          <w:rFonts w:ascii="Times New Roman" w:hAnsi="Times New Roman"/>
          <w:i/>
          <w:iCs/>
          <w:color w:val="000000" w:themeColor="text1"/>
          <w:sz w:val="24"/>
          <w:szCs w:val="24"/>
        </w:rPr>
        <w:t xml:space="preserve">Umidade: </w:t>
      </w:r>
      <w:r w:rsidRPr="0065605E">
        <w:rPr>
          <w:rFonts w:ascii="Times New Roman" w:hAnsi="Times New Roman"/>
          <w:color w:val="000000" w:themeColor="text1"/>
          <w:sz w:val="24"/>
          <w:szCs w:val="24"/>
        </w:rPr>
        <w:t>Foi determinada em est</w:t>
      </w:r>
      <w:r w:rsidR="00E80E31" w:rsidRPr="0065605E">
        <w:rPr>
          <w:rFonts w:ascii="Times New Roman" w:hAnsi="Times New Roman"/>
          <w:color w:val="000000" w:themeColor="text1"/>
          <w:sz w:val="24"/>
          <w:szCs w:val="24"/>
        </w:rPr>
        <w:t>ufa a 105 °C até peso constante</w:t>
      </w:r>
      <w:r w:rsidRPr="0065605E">
        <w:rPr>
          <w:rFonts w:ascii="Times New Roman" w:hAnsi="Times New Roman"/>
          <w:color w:val="000000" w:themeColor="text1"/>
          <w:sz w:val="24"/>
          <w:szCs w:val="24"/>
        </w:rPr>
        <w:t xml:space="preserve"> (AOAC, 2011); </w:t>
      </w:r>
      <w:r w:rsidRPr="0065605E">
        <w:rPr>
          <w:rFonts w:ascii="Times New Roman" w:hAnsi="Times New Roman"/>
          <w:i/>
          <w:iCs/>
          <w:color w:val="000000" w:themeColor="text1"/>
          <w:sz w:val="24"/>
          <w:szCs w:val="24"/>
        </w:rPr>
        <w:t xml:space="preserve">Cinzas: </w:t>
      </w:r>
      <w:r w:rsidRPr="0065605E">
        <w:rPr>
          <w:rFonts w:ascii="Times New Roman" w:hAnsi="Times New Roman"/>
          <w:color w:val="000000" w:themeColor="text1"/>
          <w:sz w:val="24"/>
          <w:szCs w:val="24"/>
        </w:rPr>
        <w:t xml:space="preserve">Foram analisadas em </w:t>
      </w:r>
      <w:proofErr w:type="spellStart"/>
      <w:r w:rsidRPr="0065605E">
        <w:rPr>
          <w:rFonts w:ascii="Times New Roman" w:hAnsi="Times New Roman"/>
          <w:color w:val="000000" w:themeColor="text1"/>
          <w:sz w:val="24"/>
          <w:szCs w:val="24"/>
        </w:rPr>
        <w:t>mufla</w:t>
      </w:r>
      <w:proofErr w:type="spellEnd"/>
      <w:r w:rsidRPr="0065605E">
        <w:rPr>
          <w:rFonts w:ascii="Times New Roman" w:hAnsi="Times New Roman"/>
          <w:color w:val="000000" w:themeColor="text1"/>
          <w:sz w:val="24"/>
          <w:szCs w:val="24"/>
        </w:rPr>
        <w:t xml:space="preserve"> (550 °C) (AOAC, 2011); </w:t>
      </w:r>
      <w:r w:rsidRPr="0065605E">
        <w:rPr>
          <w:rFonts w:ascii="Times New Roman" w:hAnsi="Times New Roman"/>
          <w:i/>
          <w:iCs/>
          <w:color w:val="000000" w:themeColor="text1"/>
          <w:sz w:val="24"/>
          <w:szCs w:val="24"/>
        </w:rPr>
        <w:t xml:space="preserve">Lipídios totais: </w:t>
      </w:r>
      <w:r w:rsidRPr="0065605E">
        <w:rPr>
          <w:rFonts w:ascii="Times New Roman" w:hAnsi="Times New Roman"/>
          <w:color w:val="000000" w:themeColor="text1"/>
          <w:sz w:val="24"/>
          <w:szCs w:val="24"/>
          <w:shd w:val="clear" w:color="auto" w:fill="FFFFFF"/>
        </w:rPr>
        <w:t xml:space="preserve">utilizou-se o método de extração a quente com extrator de </w:t>
      </w:r>
      <w:proofErr w:type="spellStart"/>
      <w:r w:rsidRPr="0065605E">
        <w:rPr>
          <w:rFonts w:ascii="Times New Roman" w:hAnsi="Times New Roman"/>
          <w:color w:val="000000" w:themeColor="text1"/>
          <w:sz w:val="24"/>
          <w:szCs w:val="24"/>
          <w:shd w:val="clear" w:color="auto" w:fill="FFFFFF"/>
        </w:rPr>
        <w:t>Soxhlet</w:t>
      </w:r>
      <w:proofErr w:type="spellEnd"/>
      <w:r w:rsidRPr="0065605E">
        <w:rPr>
          <w:rFonts w:ascii="Times New Roman" w:hAnsi="Times New Roman"/>
          <w:color w:val="000000" w:themeColor="text1"/>
          <w:sz w:val="24"/>
          <w:szCs w:val="24"/>
          <w:shd w:val="clear" w:color="auto" w:fill="FFFFFF"/>
        </w:rPr>
        <w:t xml:space="preserve"> e éter de petróleo </w:t>
      </w:r>
      <w:r w:rsidRPr="0065605E">
        <w:rPr>
          <w:rFonts w:ascii="Times New Roman" w:hAnsi="Times New Roman"/>
          <w:color w:val="000000" w:themeColor="text1"/>
          <w:sz w:val="24"/>
          <w:szCs w:val="24"/>
        </w:rPr>
        <w:t xml:space="preserve">(AOAC, 2011); </w:t>
      </w:r>
      <w:r w:rsidRPr="0065605E">
        <w:rPr>
          <w:rFonts w:ascii="Times New Roman" w:hAnsi="Times New Roman"/>
          <w:i/>
          <w:iCs/>
          <w:color w:val="000000" w:themeColor="text1"/>
          <w:sz w:val="24"/>
          <w:szCs w:val="24"/>
        </w:rPr>
        <w:t xml:space="preserve">Proteínas: </w:t>
      </w:r>
      <w:r w:rsidRPr="0065605E">
        <w:rPr>
          <w:rFonts w:ascii="Times New Roman" w:hAnsi="Times New Roman"/>
          <w:color w:val="000000" w:themeColor="text1"/>
          <w:sz w:val="24"/>
          <w:szCs w:val="24"/>
        </w:rPr>
        <w:t xml:space="preserve">Foram avaliadas através do teor de nitrogênio total da amostra, pelo método </w:t>
      </w:r>
      <w:proofErr w:type="spellStart"/>
      <w:r w:rsidRPr="0065605E">
        <w:rPr>
          <w:rFonts w:ascii="Times New Roman" w:hAnsi="Times New Roman"/>
          <w:i/>
          <w:iCs/>
          <w:color w:val="000000" w:themeColor="text1"/>
          <w:sz w:val="24"/>
          <w:szCs w:val="24"/>
        </w:rPr>
        <w:t>Kjeldahl</w:t>
      </w:r>
      <w:proofErr w:type="spellEnd"/>
      <w:r w:rsidRPr="0065605E">
        <w:rPr>
          <w:rFonts w:ascii="Times New Roman" w:hAnsi="Times New Roman"/>
          <w:color w:val="000000" w:themeColor="text1"/>
          <w:sz w:val="24"/>
          <w:szCs w:val="24"/>
        </w:rPr>
        <w:t xml:space="preserve">, determinado ao nível semimicro (AOAC, 2011). Utilizou-se o fator de conversão de nitrogênio para proteína de 6,25; </w:t>
      </w:r>
      <w:r w:rsidRPr="0065605E">
        <w:rPr>
          <w:rFonts w:ascii="Times New Roman" w:hAnsi="Times New Roman"/>
          <w:i/>
          <w:iCs/>
          <w:color w:val="000000" w:themeColor="text1"/>
          <w:sz w:val="24"/>
          <w:szCs w:val="24"/>
        </w:rPr>
        <w:t xml:space="preserve">Fibra </w:t>
      </w:r>
      <w:r w:rsidR="007C4F8C" w:rsidRPr="0065605E">
        <w:rPr>
          <w:rFonts w:ascii="Times New Roman" w:hAnsi="Times New Roman"/>
          <w:i/>
          <w:iCs/>
          <w:color w:val="000000" w:themeColor="text1"/>
          <w:sz w:val="24"/>
          <w:szCs w:val="24"/>
        </w:rPr>
        <w:t>bruta</w:t>
      </w:r>
      <w:r w:rsidRPr="0065605E">
        <w:rPr>
          <w:rFonts w:ascii="Times New Roman" w:hAnsi="Times New Roman"/>
          <w:i/>
          <w:iCs/>
          <w:color w:val="000000" w:themeColor="text1"/>
          <w:sz w:val="24"/>
          <w:szCs w:val="24"/>
        </w:rPr>
        <w:t xml:space="preserve">: </w:t>
      </w:r>
      <w:r w:rsidR="00E80E31" w:rsidRPr="0065605E">
        <w:rPr>
          <w:rFonts w:ascii="Times New Roman" w:hAnsi="Times New Roman"/>
          <w:color w:val="000000" w:themeColor="text1"/>
          <w:sz w:val="24"/>
          <w:szCs w:val="24"/>
        </w:rPr>
        <w:t>F</w:t>
      </w:r>
      <w:r w:rsidRPr="0065605E">
        <w:rPr>
          <w:rFonts w:ascii="Times New Roman" w:hAnsi="Times New Roman"/>
          <w:color w:val="000000" w:themeColor="text1"/>
          <w:sz w:val="24"/>
          <w:szCs w:val="24"/>
        </w:rPr>
        <w:t xml:space="preserve">oi </w:t>
      </w:r>
      <w:r w:rsidR="00E80E31" w:rsidRPr="0065605E">
        <w:rPr>
          <w:rFonts w:ascii="Times New Roman" w:hAnsi="Times New Roman"/>
          <w:color w:val="000000" w:themeColor="text1"/>
          <w:sz w:val="24"/>
          <w:szCs w:val="24"/>
        </w:rPr>
        <w:t>mensurada</w:t>
      </w:r>
      <w:r w:rsidRPr="0065605E">
        <w:rPr>
          <w:rFonts w:ascii="Times New Roman" w:hAnsi="Times New Roman"/>
          <w:color w:val="000000" w:themeColor="text1"/>
          <w:sz w:val="24"/>
          <w:szCs w:val="24"/>
        </w:rPr>
        <w:t xml:space="preserve"> por cálculo teórico (</w:t>
      </w:r>
      <w:r w:rsidR="00E80E31" w:rsidRPr="0065605E">
        <w:rPr>
          <w:rFonts w:ascii="Times New Roman" w:hAnsi="Times New Roman"/>
          <w:color w:val="000000" w:themeColor="text1"/>
          <w:sz w:val="24"/>
          <w:szCs w:val="24"/>
        </w:rPr>
        <w:t xml:space="preserve">TACO, 2011; </w:t>
      </w:r>
      <w:r w:rsidR="007C4F8C" w:rsidRPr="0065605E">
        <w:rPr>
          <w:rFonts w:ascii="Times New Roman" w:hAnsi="Times New Roman"/>
          <w:bCs/>
          <w:color w:val="000000"/>
          <w:sz w:val="24"/>
          <w:szCs w:val="24"/>
        </w:rPr>
        <w:t>NYAM</w:t>
      </w:r>
      <w:r w:rsidR="007C4F8C" w:rsidRPr="0065605E">
        <w:rPr>
          <w:rFonts w:ascii="Times New Roman" w:hAnsi="Times New Roman"/>
          <w:color w:val="000000" w:themeColor="text1"/>
          <w:sz w:val="24"/>
          <w:szCs w:val="24"/>
        </w:rPr>
        <w:t xml:space="preserve"> </w:t>
      </w:r>
      <w:r w:rsidR="00870FF8" w:rsidRPr="00A44291">
        <w:rPr>
          <w:rFonts w:ascii="Times New Roman" w:hAnsi="Times New Roman"/>
          <w:color w:val="000000" w:themeColor="text1"/>
          <w:sz w:val="24"/>
          <w:szCs w:val="24"/>
        </w:rPr>
        <w:t>et al.</w:t>
      </w:r>
      <w:r w:rsidR="00BD16A1" w:rsidRPr="00A44291">
        <w:rPr>
          <w:rFonts w:ascii="Times New Roman" w:hAnsi="Times New Roman"/>
          <w:color w:val="000000" w:themeColor="text1"/>
          <w:sz w:val="24"/>
          <w:szCs w:val="24"/>
        </w:rPr>
        <w:t>,</w:t>
      </w:r>
      <w:r w:rsidR="00870FF8" w:rsidRPr="00A44291">
        <w:rPr>
          <w:rFonts w:ascii="Times New Roman" w:hAnsi="Times New Roman"/>
          <w:color w:val="000000" w:themeColor="text1"/>
          <w:sz w:val="24"/>
          <w:szCs w:val="24"/>
        </w:rPr>
        <w:t xml:space="preserve"> 2013</w:t>
      </w:r>
      <w:r w:rsidRPr="0065605E">
        <w:rPr>
          <w:rFonts w:ascii="Times New Roman" w:hAnsi="Times New Roman"/>
          <w:color w:val="000000" w:themeColor="text1"/>
          <w:sz w:val="24"/>
          <w:szCs w:val="24"/>
        </w:rPr>
        <w:t xml:space="preserve">); </w:t>
      </w:r>
      <w:r w:rsidRPr="0065605E">
        <w:rPr>
          <w:rFonts w:ascii="Times New Roman" w:hAnsi="Times New Roman"/>
          <w:i/>
          <w:iCs/>
          <w:color w:val="000000" w:themeColor="text1"/>
          <w:sz w:val="24"/>
          <w:szCs w:val="24"/>
        </w:rPr>
        <w:t xml:space="preserve">Carboidratos: </w:t>
      </w:r>
      <w:r w:rsidR="00E80E31" w:rsidRPr="0065605E">
        <w:rPr>
          <w:rFonts w:ascii="Times New Roman" w:hAnsi="Times New Roman"/>
          <w:iCs/>
          <w:color w:val="000000" w:themeColor="text1"/>
          <w:sz w:val="24"/>
          <w:szCs w:val="24"/>
        </w:rPr>
        <w:t>F</w:t>
      </w:r>
      <w:r w:rsidRPr="0065605E">
        <w:rPr>
          <w:rFonts w:ascii="Times New Roman" w:hAnsi="Times New Roman"/>
          <w:color w:val="000000" w:themeColor="text1"/>
          <w:sz w:val="24"/>
          <w:szCs w:val="24"/>
        </w:rPr>
        <w:t>oi realizada</w:t>
      </w:r>
      <w:r w:rsidR="000B62C1" w:rsidRPr="0065605E">
        <w:rPr>
          <w:rFonts w:ascii="Times New Roman" w:hAnsi="Times New Roman"/>
          <w:color w:val="000000" w:themeColor="text1"/>
          <w:sz w:val="24"/>
          <w:szCs w:val="24"/>
        </w:rPr>
        <w:t xml:space="preserve"> avaliação por meio</w:t>
      </w:r>
      <w:r w:rsidRPr="0065605E">
        <w:rPr>
          <w:rFonts w:ascii="Times New Roman" w:hAnsi="Times New Roman"/>
          <w:color w:val="000000" w:themeColor="text1"/>
          <w:sz w:val="24"/>
          <w:szCs w:val="24"/>
        </w:rPr>
        <w:t xml:space="preserve"> de cálculo teórico </w:t>
      </w:r>
      <w:r w:rsidRPr="0065605E">
        <w:rPr>
          <w:rFonts w:ascii="Times New Roman" w:hAnsi="Times New Roman"/>
          <w:color w:val="000000" w:themeColor="text1"/>
          <w:sz w:val="24"/>
          <w:szCs w:val="24"/>
        </w:rPr>
        <w:lastRenderedPageBreak/>
        <w:t xml:space="preserve">(por diferença) nos resultados das triplicatas, conforme a fórmula: </w:t>
      </w:r>
      <w:r w:rsidRPr="0065605E">
        <w:rPr>
          <w:rFonts w:ascii="Times New Roman" w:hAnsi="Times New Roman"/>
          <w:i/>
          <w:iCs/>
          <w:color w:val="000000" w:themeColor="text1"/>
          <w:sz w:val="24"/>
          <w:szCs w:val="24"/>
        </w:rPr>
        <w:t xml:space="preserve">% Carboidratos = 100 </w:t>
      </w:r>
      <w:r w:rsidR="00162988" w:rsidRPr="0065605E">
        <w:rPr>
          <w:rFonts w:ascii="Times New Roman" w:hAnsi="Times New Roman"/>
          <w:i/>
          <w:iCs/>
          <w:color w:val="000000" w:themeColor="text1"/>
          <w:sz w:val="24"/>
          <w:szCs w:val="24"/>
        </w:rPr>
        <w:t>-</w:t>
      </w:r>
      <w:r w:rsidRPr="0065605E">
        <w:rPr>
          <w:rFonts w:ascii="Times New Roman" w:hAnsi="Times New Roman"/>
          <w:i/>
          <w:iCs/>
          <w:color w:val="000000" w:themeColor="text1"/>
          <w:sz w:val="24"/>
          <w:szCs w:val="24"/>
        </w:rPr>
        <w:t xml:space="preserve"> (% umidade + % proteína + % lipídios + % cinzas + % fibra)</w:t>
      </w:r>
      <w:r w:rsidRPr="0065605E">
        <w:rPr>
          <w:rFonts w:ascii="Times New Roman" w:hAnsi="Times New Roman"/>
          <w:color w:val="000000" w:themeColor="text1"/>
          <w:sz w:val="24"/>
          <w:szCs w:val="24"/>
        </w:rPr>
        <w:t xml:space="preserve">; </w:t>
      </w:r>
      <w:r w:rsidRPr="0065605E">
        <w:rPr>
          <w:rFonts w:ascii="Times New Roman" w:hAnsi="Times New Roman"/>
          <w:i/>
          <w:iCs/>
          <w:color w:val="000000" w:themeColor="text1"/>
          <w:sz w:val="24"/>
          <w:szCs w:val="24"/>
        </w:rPr>
        <w:t>Valor calórico total</w:t>
      </w:r>
      <w:r w:rsidRPr="0065605E">
        <w:rPr>
          <w:rFonts w:ascii="Times New Roman" w:hAnsi="Times New Roman"/>
          <w:color w:val="000000" w:themeColor="text1"/>
          <w:sz w:val="24"/>
          <w:szCs w:val="24"/>
        </w:rPr>
        <w:t xml:space="preserve"> (kcal): foi calculado</w:t>
      </w:r>
      <w:r w:rsidR="000B62C1" w:rsidRPr="0065605E">
        <w:rPr>
          <w:rFonts w:ascii="Times New Roman" w:hAnsi="Times New Roman"/>
          <w:color w:val="000000" w:themeColor="text1"/>
          <w:sz w:val="24"/>
          <w:szCs w:val="24"/>
        </w:rPr>
        <w:t xml:space="preserve"> teoricamente</w:t>
      </w:r>
      <w:r w:rsidRPr="0065605E">
        <w:rPr>
          <w:rFonts w:ascii="Times New Roman" w:hAnsi="Times New Roman"/>
          <w:color w:val="000000" w:themeColor="text1"/>
          <w:sz w:val="24"/>
          <w:szCs w:val="24"/>
        </w:rPr>
        <w:t xml:space="preserve"> utilizando</w:t>
      </w:r>
      <w:r w:rsidR="000B62C1" w:rsidRPr="0065605E">
        <w:rPr>
          <w:rFonts w:ascii="Times New Roman" w:hAnsi="Times New Roman"/>
          <w:color w:val="000000" w:themeColor="text1"/>
          <w:sz w:val="24"/>
          <w:szCs w:val="24"/>
        </w:rPr>
        <w:t>-se</w:t>
      </w:r>
      <w:r w:rsidRPr="0065605E">
        <w:rPr>
          <w:rFonts w:ascii="Times New Roman" w:hAnsi="Times New Roman"/>
          <w:color w:val="000000" w:themeColor="text1"/>
          <w:sz w:val="24"/>
          <w:szCs w:val="24"/>
        </w:rPr>
        <w:t xml:space="preserve"> os seguinte</w:t>
      </w:r>
      <w:r w:rsidR="009D14D7" w:rsidRPr="0065605E">
        <w:rPr>
          <w:rFonts w:ascii="Times New Roman" w:hAnsi="Times New Roman"/>
          <w:color w:val="000000" w:themeColor="text1"/>
          <w:sz w:val="24"/>
          <w:szCs w:val="24"/>
        </w:rPr>
        <w:t>s valores: lipídios (8,37 kcal/g), proteína (3,87 kcal/g) e carboidratos (4,11 kcal/</w:t>
      </w:r>
      <w:r w:rsidRPr="0065605E">
        <w:rPr>
          <w:rFonts w:ascii="Times New Roman" w:hAnsi="Times New Roman"/>
          <w:color w:val="000000" w:themeColor="text1"/>
          <w:sz w:val="24"/>
          <w:szCs w:val="24"/>
        </w:rPr>
        <w:t>g) (</w:t>
      </w:r>
      <w:r w:rsidRPr="0065605E">
        <w:rPr>
          <w:rStyle w:val="mediumtext1"/>
          <w:rFonts w:ascii="Times New Roman" w:hAnsi="Times New Roman"/>
          <w:color w:val="000000" w:themeColor="text1"/>
          <w:sz w:val="24"/>
          <w:szCs w:val="24"/>
          <w:shd w:val="clear" w:color="auto" w:fill="FFFFFF"/>
        </w:rPr>
        <w:t>MERRILL; WATT, 1973</w:t>
      </w:r>
      <w:r w:rsidRPr="0065605E">
        <w:rPr>
          <w:rFonts w:ascii="Times New Roman" w:hAnsi="Times New Roman"/>
          <w:color w:val="000000" w:themeColor="text1"/>
          <w:sz w:val="24"/>
          <w:szCs w:val="24"/>
        </w:rPr>
        <w:t>).</w:t>
      </w:r>
    </w:p>
    <w:p w:rsidR="005B023E" w:rsidRPr="0065605E" w:rsidRDefault="0048483A" w:rsidP="00CB5128">
      <w:pPr>
        <w:spacing w:after="0" w:line="360" w:lineRule="auto"/>
        <w:ind w:firstLine="708"/>
        <w:jc w:val="both"/>
        <w:rPr>
          <w:rStyle w:val="mediumtext1"/>
          <w:rFonts w:ascii="Times New Roman" w:hAnsi="Times New Roman"/>
          <w:sz w:val="24"/>
          <w:szCs w:val="24"/>
          <w:shd w:val="clear" w:color="auto" w:fill="FFFFFF"/>
        </w:rPr>
      </w:pPr>
      <w:r w:rsidRPr="0065605E">
        <w:rPr>
          <w:rFonts w:ascii="Times New Roman" w:hAnsi="Times New Roman"/>
          <w:bCs/>
          <w:color w:val="000000" w:themeColor="text1"/>
          <w:sz w:val="24"/>
          <w:szCs w:val="24"/>
        </w:rPr>
        <w:t xml:space="preserve">O VD foi calculado </w:t>
      </w:r>
      <w:r w:rsidRPr="0065605E">
        <w:rPr>
          <w:rFonts w:ascii="Times New Roman" w:hAnsi="Times New Roman"/>
          <w:color w:val="000000" w:themeColor="text1"/>
          <w:sz w:val="24"/>
          <w:szCs w:val="24"/>
        </w:rPr>
        <w:t xml:space="preserve">em relação a </w:t>
      </w:r>
      <w:r w:rsidR="00B253A9" w:rsidRPr="0065605E">
        <w:rPr>
          <w:rFonts w:ascii="Times New Roman" w:hAnsi="Times New Roman"/>
          <w:sz w:val="24"/>
          <w:szCs w:val="24"/>
        </w:rPr>
        <w:t>30</w:t>
      </w:r>
      <w:r w:rsidRPr="0065605E">
        <w:rPr>
          <w:rFonts w:ascii="Times New Roman" w:hAnsi="Times New Roman"/>
          <w:sz w:val="24"/>
          <w:szCs w:val="24"/>
        </w:rPr>
        <w:t xml:space="preserve"> g</w:t>
      </w:r>
      <w:r w:rsidRPr="0065605E">
        <w:rPr>
          <w:rFonts w:ascii="Times New Roman" w:hAnsi="Times New Roman"/>
          <w:color w:val="000000" w:themeColor="text1"/>
          <w:sz w:val="24"/>
          <w:szCs w:val="24"/>
        </w:rPr>
        <w:t xml:space="preserve"> da amostra,</w:t>
      </w:r>
      <w:r w:rsidRPr="0065605E">
        <w:rPr>
          <w:rFonts w:ascii="Times New Roman" w:hAnsi="Times New Roman"/>
          <w:bCs/>
          <w:color w:val="000000" w:themeColor="text1"/>
          <w:sz w:val="24"/>
          <w:szCs w:val="24"/>
        </w:rPr>
        <w:t xml:space="preserve"> com base nos valores médios, preconizados para crianças de 7 a 10 anos (DRI, </w:t>
      </w:r>
      <w:r w:rsidRPr="0065605E">
        <w:rPr>
          <w:rFonts w:ascii="Times New Roman" w:hAnsi="Times New Roman"/>
          <w:bCs/>
          <w:sz w:val="24"/>
          <w:szCs w:val="24"/>
        </w:rPr>
        <w:t xml:space="preserve">2005), resultando em: </w:t>
      </w:r>
      <w:r w:rsidR="005B2EA4" w:rsidRPr="0065605E">
        <w:rPr>
          <w:rFonts w:ascii="Times New Roman" w:hAnsi="Times New Roman"/>
          <w:bCs/>
          <w:sz w:val="24"/>
          <w:szCs w:val="24"/>
        </w:rPr>
        <w:t>2.038</w:t>
      </w:r>
      <w:r w:rsidR="005B2EA4" w:rsidRPr="0065605E">
        <w:rPr>
          <w:rFonts w:ascii="Times New Roman" w:hAnsi="Times New Roman"/>
          <w:bCs/>
          <w:color w:val="000000" w:themeColor="text1"/>
          <w:sz w:val="24"/>
          <w:szCs w:val="24"/>
        </w:rPr>
        <w:t>,</w:t>
      </w:r>
      <w:r w:rsidR="005B2EA4" w:rsidRPr="0065605E">
        <w:rPr>
          <w:rFonts w:ascii="Times New Roman" w:hAnsi="Times New Roman"/>
          <w:bCs/>
          <w:sz w:val="24"/>
          <w:szCs w:val="24"/>
        </w:rPr>
        <w:t>17 kcal/dia, 278,03 g/dia de carboidratos, 71,21 g/dia de proteínas</w:t>
      </w:r>
      <w:r w:rsidR="00091657">
        <w:rPr>
          <w:rFonts w:ascii="Times New Roman" w:hAnsi="Times New Roman"/>
          <w:bCs/>
          <w:sz w:val="24"/>
          <w:szCs w:val="24"/>
        </w:rPr>
        <w:t xml:space="preserve"> e</w:t>
      </w:r>
      <w:r w:rsidR="005B2EA4" w:rsidRPr="0065605E">
        <w:rPr>
          <w:rFonts w:ascii="Times New Roman" w:hAnsi="Times New Roman"/>
          <w:bCs/>
          <w:sz w:val="24"/>
          <w:szCs w:val="24"/>
        </w:rPr>
        <w:t xml:space="preserve"> 74,83</w:t>
      </w:r>
      <w:r w:rsidR="009D14D7" w:rsidRPr="0065605E">
        <w:rPr>
          <w:rFonts w:ascii="Times New Roman" w:hAnsi="Times New Roman"/>
          <w:bCs/>
          <w:sz w:val="24"/>
          <w:szCs w:val="24"/>
        </w:rPr>
        <w:t xml:space="preserve"> g/</w:t>
      </w:r>
      <w:r w:rsidRPr="0065605E">
        <w:rPr>
          <w:rFonts w:ascii="Times New Roman" w:hAnsi="Times New Roman"/>
          <w:bCs/>
          <w:sz w:val="24"/>
          <w:szCs w:val="24"/>
        </w:rPr>
        <w:t>dia de lipídios</w:t>
      </w:r>
      <w:r w:rsidR="005B023E" w:rsidRPr="0065605E">
        <w:rPr>
          <w:rStyle w:val="mediumtext1"/>
          <w:rFonts w:ascii="Times New Roman" w:hAnsi="Times New Roman"/>
          <w:sz w:val="24"/>
          <w:szCs w:val="24"/>
          <w:shd w:val="clear" w:color="auto" w:fill="FFFFFF"/>
        </w:rPr>
        <w:t>.</w:t>
      </w:r>
    </w:p>
    <w:p w:rsidR="005B023E" w:rsidRPr="0065605E" w:rsidRDefault="00723656" w:rsidP="00723656">
      <w:pPr>
        <w:pStyle w:val="WW-Corpodetexto3"/>
        <w:tabs>
          <w:tab w:val="left" w:pos="709"/>
        </w:tabs>
        <w:rPr>
          <w:color w:val="000000" w:themeColor="text1"/>
          <w:sz w:val="24"/>
          <w:szCs w:val="24"/>
        </w:rPr>
      </w:pPr>
      <w:r>
        <w:rPr>
          <w:color w:val="000000" w:themeColor="text1"/>
          <w:sz w:val="24"/>
          <w:szCs w:val="24"/>
        </w:rPr>
        <w:tab/>
      </w:r>
      <w:r w:rsidR="005B023E" w:rsidRPr="0065605E">
        <w:rPr>
          <w:color w:val="000000" w:themeColor="text1"/>
          <w:sz w:val="24"/>
          <w:szCs w:val="24"/>
        </w:rPr>
        <w:t xml:space="preserve">Os dados foram analisados com auxílio do </w:t>
      </w:r>
      <w:r w:rsidR="005B023E" w:rsidRPr="0065605E">
        <w:rPr>
          <w:i/>
          <w:iCs/>
          <w:color w:val="000000" w:themeColor="text1"/>
          <w:sz w:val="24"/>
          <w:szCs w:val="24"/>
        </w:rPr>
        <w:t xml:space="preserve">software </w:t>
      </w:r>
      <w:proofErr w:type="spellStart"/>
      <w:r w:rsidR="005B023E" w:rsidRPr="0065605E">
        <w:rPr>
          <w:i/>
          <w:iCs/>
          <w:color w:val="000000" w:themeColor="text1"/>
          <w:sz w:val="24"/>
          <w:szCs w:val="24"/>
        </w:rPr>
        <w:t>Statgraphics</w:t>
      </w:r>
      <w:proofErr w:type="spellEnd"/>
      <w:r w:rsidR="005B023E" w:rsidRPr="0065605E">
        <w:rPr>
          <w:i/>
          <w:iCs/>
          <w:color w:val="000000" w:themeColor="text1"/>
          <w:sz w:val="24"/>
          <w:szCs w:val="24"/>
        </w:rPr>
        <w:t xml:space="preserve"> </w:t>
      </w:r>
      <w:proofErr w:type="spellStart"/>
      <w:r w:rsidR="005B023E" w:rsidRPr="0065605E">
        <w:rPr>
          <w:i/>
          <w:iCs/>
          <w:color w:val="000000" w:themeColor="text1"/>
          <w:sz w:val="24"/>
          <w:szCs w:val="24"/>
        </w:rPr>
        <w:t>Plus</w:t>
      </w:r>
      <w:proofErr w:type="spellEnd"/>
      <w:r w:rsidR="005B023E" w:rsidRPr="0065605E">
        <w:rPr>
          <w:i/>
          <w:iCs/>
          <w:color w:val="000000" w:themeColor="text1"/>
          <w:sz w:val="24"/>
          <w:szCs w:val="24"/>
          <w:vertAlign w:val="superscript"/>
        </w:rPr>
        <w:t>®</w:t>
      </w:r>
      <w:r w:rsidR="005B023E" w:rsidRPr="0065605E">
        <w:rPr>
          <w:color w:val="000000" w:themeColor="text1"/>
          <w:sz w:val="24"/>
          <w:szCs w:val="24"/>
        </w:rPr>
        <w:t xml:space="preserve">, versão 5.1, </w:t>
      </w:r>
      <w:r w:rsidR="006C6166" w:rsidRPr="0065605E">
        <w:rPr>
          <w:color w:val="000000" w:themeColor="text1"/>
          <w:sz w:val="24"/>
          <w:szCs w:val="24"/>
        </w:rPr>
        <w:t>por meio</w:t>
      </w:r>
      <w:r w:rsidR="005B023E" w:rsidRPr="0065605E">
        <w:rPr>
          <w:color w:val="000000" w:themeColor="text1"/>
          <w:sz w:val="24"/>
          <w:szCs w:val="24"/>
        </w:rPr>
        <w:t xml:space="preserve"> da análise de variância (ANOVA). A comparação de médias foi realizad</w:t>
      </w:r>
      <w:r w:rsidR="00DB4CF2" w:rsidRPr="0065605E">
        <w:rPr>
          <w:color w:val="000000" w:themeColor="text1"/>
          <w:sz w:val="24"/>
          <w:szCs w:val="24"/>
        </w:rPr>
        <w:t xml:space="preserve">a pelo teste de médias de </w:t>
      </w:r>
      <w:proofErr w:type="spellStart"/>
      <w:r w:rsidR="00DB4CF2" w:rsidRPr="0065605E">
        <w:rPr>
          <w:color w:val="000000" w:themeColor="text1"/>
          <w:sz w:val="24"/>
          <w:szCs w:val="24"/>
        </w:rPr>
        <w:t>Tukey</w:t>
      </w:r>
      <w:proofErr w:type="spellEnd"/>
      <w:r w:rsidR="00DB4CF2" w:rsidRPr="0065605E">
        <w:rPr>
          <w:color w:val="000000" w:themeColor="text1"/>
          <w:sz w:val="24"/>
          <w:szCs w:val="24"/>
        </w:rPr>
        <w:t xml:space="preserve"> e</w:t>
      </w:r>
      <w:r w:rsidR="005B023E" w:rsidRPr="0065605E">
        <w:rPr>
          <w:color w:val="000000" w:themeColor="text1"/>
          <w:sz w:val="24"/>
          <w:szCs w:val="24"/>
        </w:rPr>
        <w:t xml:space="preserve"> t de </w:t>
      </w:r>
      <w:proofErr w:type="spellStart"/>
      <w:r w:rsidR="005B023E" w:rsidRPr="0065605E">
        <w:rPr>
          <w:i/>
          <w:iCs/>
          <w:color w:val="000000" w:themeColor="text1"/>
          <w:sz w:val="24"/>
          <w:szCs w:val="24"/>
        </w:rPr>
        <w:t>student</w:t>
      </w:r>
      <w:proofErr w:type="spellEnd"/>
      <w:r w:rsidR="00DB4CF2" w:rsidRPr="0065605E">
        <w:rPr>
          <w:i/>
          <w:iCs/>
          <w:color w:val="000000" w:themeColor="text1"/>
          <w:sz w:val="24"/>
          <w:szCs w:val="24"/>
        </w:rPr>
        <w:t>,</w:t>
      </w:r>
      <w:r w:rsidR="005B023E" w:rsidRPr="0065605E">
        <w:rPr>
          <w:i/>
          <w:iCs/>
          <w:color w:val="000000" w:themeColor="text1"/>
          <w:sz w:val="24"/>
          <w:szCs w:val="24"/>
        </w:rPr>
        <w:t xml:space="preserve"> </w:t>
      </w:r>
      <w:r w:rsidR="005B023E" w:rsidRPr="0065605E">
        <w:rPr>
          <w:color w:val="000000" w:themeColor="text1"/>
          <w:sz w:val="24"/>
          <w:szCs w:val="24"/>
        </w:rPr>
        <w:t>avaliados com nível de 5% de significância.</w:t>
      </w:r>
    </w:p>
    <w:p w:rsidR="005B023E" w:rsidRPr="0065605E" w:rsidRDefault="005B023E" w:rsidP="00CB5128">
      <w:pPr>
        <w:spacing w:after="0" w:line="360" w:lineRule="auto"/>
        <w:ind w:firstLine="709"/>
        <w:jc w:val="both"/>
        <w:rPr>
          <w:rFonts w:ascii="Times New Roman" w:hAnsi="Times New Roman"/>
          <w:color w:val="000000" w:themeColor="text1"/>
          <w:sz w:val="24"/>
          <w:szCs w:val="24"/>
        </w:rPr>
      </w:pPr>
      <w:r w:rsidRPr="0065605E">
        <w:rPr>
          <w:rFonts w:ascii="Times New Roman" w:hAnsi="Times New Roman"/>
          <w:color w:val="000000" w:themeColor="text1"/>
          <w:sz w:val="24"/>
          <w:szCs w:val="24"/>
        </w:rPr>
        <w:t>Este trabalho foi aprovado pelo Comitê de Ética em Pesquisa da UNICENTRO, parecer número nº 608.950/2014. Entretanto, como critérios de exclusão foram considerados os seguintes fatores: possuir alergia a algum ingrediente utilizado na elaboração</w:t>
      </w:r>
      <w:r w:rsidR="00B84176" w:rsidRPr="0065605E">
        <w:rPr>
          <w:rFonts w:ascii="Times New Roman" w:hAnsi="Times New Roman"/>
          <w:color w:val="000000" w:themeColor="text1"/>
          <w:sz w:val="24"/>
          <w:szCs w:val="24"/>
        </w:rPr>
        <w:t xml:space="preserve"> dos </w:t>
      </w:r>
      <w:r w:rsidR="00B84176" w:rsidRPr="0065605E">
        <w:rPr>
          <w:rFonts w:ascii="Times New Roman" w:hAnsi="Times New Roman"/>
          <w:i/>
          <w:color w:val="000000" w:themeColor="text1"/>
          <w:sz w:val="24"/>
          <w:szCs w:val="24"/>
        </w:rPr>
        <w:t>cookies</w:t>
      </w:r>
      <w:r w:rsidRPr="0065605E">
        <w:rPr>
          <w:rFonts w:ascii="Times New Roman" w:hAnsi="Times New Roman"/>
          <w:color w:val="000000" w:themeColor="text1"/>
          <w:sz w:val="24"/>
          <w:szCs w:val="24"/>
        </w:rPr>
        <w:t>, não ser aluno da escola em questão ou não entregar o Termo de Consentimento Livre e Esclarecido (TCLE) assinado pelo responsável legal.</w:t>
      </w:r>
    </w:p>
    <w:p w:rsidR="0064028C" w:rsidRPr="0065605E" w:rsidRDefault="0064028C" w:rsidP="00CB5128">
      <w:pPr>
        <w:spacing w:after="0" w:line="360" w:lineRule="auto"/>
        <w:ind w:firstLine="709"/>
        <w:jc w:val="both"/>
        <w:rPr>
          <w:rFonts w:ascii="Times New Roman" w:hAnsi="Times New Roman"/>
          <w:color w:val="000000" w:themeColor="text1"/>
          <w:sz w:val="24"/>
          <w:szCs w:val="24"/>
        </w:rPr>
      </w:pPr>
    </w:p>
    <w:p w:rsidR="00744D3E" w:rsidRDefault="00735D24" w:rsidP="00701061">
      <w:pPr>
        <w:pStyle w:val="SemEspaamento1"/>
        <w:spacing w:line="360" w:lineRule="auto"/>
        <w:jc w:val="both"/>
        <w:rPr>
          <w:rFonts w:ascii="Times New Roman" w:hAnsi="Times New Roman" w:cs="Times New Roman"/>
          <w:b/>
          <w:bCs/>
          <w:sz w:val="24"/>
          <w:szCs w:val="24"/>
        </w:rPr>
      </w:pPr>
      <w:proofErr w:type="gramStart"/>
      <w:r>
        <w:rPr>
          <w:rFonts w:ascii="Times New Roman" w:hAnsi="Times New Roman" w:cs="Times New Roman"/>
          <w:b/>
          <w:bCs/>
          <w:sz w:val="24"/>
          <w:szCs w:val="24"/>
        </w:rPr>
        <w:t>3</w:t>
      </w:r>
      <w:proofErr w:type="gramEnd"/>
      <w:r>
        <w:rPr>
          <w:rFonts w:ascii="Times New Roman" w:hAnsi="Times New Roman" w:cs="Times New Roman"/>
          <w:b/>
          <w:bCs/>
          <w:sz w:val="24"/>
          <w:szCs w:val="24"/>
        </w:rPr>
        <w:t xml:space="preserve"> </w:t>
      </w:r>
      <w:r w:rsidRPr="003C7827">
        <w:rPr>
          <w:rFonts w:ascii="Times New Roman" w:hAnsi="Times New Roman" w:cs="Times New Roman"/>
          <w:b/>
          <w:bCs/>
          <w:sz w:val="24"/>
          <w:szCs w:val="24"/>
        </w:rPr>
        <w:t xml:space="preserve">RESULTADOS E DISCUSSÃO </w:t>
      </w:r>
    </w:p>
    <w:p w:rsidR="00511010" w:rsidRPr="003C7827" w:rsidRDefault="00511010" w:rsidP="00701061">
      <w:pPr>
        <w:pStyle w:val="SemEspaamento1"/>
        <w:spacing w:line="360" w:lineRule="auto"/>
        <w:jc w:val="both"/>
        <w:rPr>
          <w:rFonts w:ascii="Times New Roman" w:hAnsi="Times New Roman" w:cs="Times New Roman"/>
          <w:b/>
          <w:bCs/>
          <w:sz w:val="24"/>
          <w:szCs w:val="24"/>
        </w:rPr>
      </w:pPr>
    </w:p>
    <w:p w:rsidR="005B023E" w:rsidRPr="0065605E" w:rsidRDefault="005B023E" w:rsidP="00511010">
      <w:pPr>
        <w:spacing w:after="0" w:line="360" w:lineRule="auto"/>
        <w:ind w:firstLine="851"/>
        <w:jc w:val="both"/>
        <w:rPr>
          <w:rFonts w:ascii="Times New Roman" w:hAnsi="Times New Roman"/>
          <w:color w:val="000000" w:themeColor="text1"/>
          <w:sz w:val="24"/>
          <w:szCs w:val="24"/>
        </w:rPr>
      </w:pPr>
      <w:r w:rsidRPr="0065605E">
        <w:rPr>
          <w:rFonts w:ascii="Times New Roman" w:hAnsi="Times New Roman"/>
          <w:color w:val="000000" w:themeColor="text1"/>
          <w:sz w:val="24"/>
          <w:szCs w:val="24"/>
        </w:rPr>
        <w:t xml:space="preserve">Por meio da Tabela 1 </w:t>
      </w:r>
      <w:r w:rsidR="00635885" w:rsidRPr="0065605E">
        <w:rPr>
          <w:rFonts w:ascii="Times New Roman" w:hAnsi="Times New Roman"/>
          <w:color w:val="000000" w:themeColor="text1"/>
          <w:sz w:val="24"/>
          <w:szCs w:val="24"/>
        </w:rPr>
        <w:t>verificam-se</w:t>
      </w:r>
      <w:r w:rsidRPr="0065605E">
        <w:rPr>
          <w:rFonts w:ascii="Times New Roman" w:hAnsi="Times New Roman"/>
          <w:color w:val="000000" w:themeColor="text1"/>
          <w:sz w:val="24"/>
          <w:szCs w:val="24"/>
        </w:rPr>
        <w:t xml:space="preserve"> o</w:t>
      </w:r>
      <w:r w:rsidR="00635885" w:rsidRPr="0065605E">
        <w:rPr>
          <w:rFonts w:ascii="Times New Roman" w:hAnsi="Times New Roman"/>
          <w:color w:val="000000" w:themeColor="text1"/>
          <w:sz w:val="24"/>
          <w:szCs w:val="24"/>
        </w:rPr>
        <w:t>s</w:t>
      </w:r>
      <w:r w:rsidRPr="0065605E">
        <w:rPr>
          <w:rFonts w:ascii="Times New Roman" w:hAnsi="Times New Roman"/>
          <w:color w:val="000000" w:themeColor="text1"/>
          <w:sz w:val="24"/>
          <w:szCs w:val="24"/>
        </w:rPr>
        <w:t xml:space="preserve"> res</w:t>
      </w:r>
      <w:r w:rsidR="00B84176" w:rsidRPr="0065605E">
        <w:rPr>
          <w:rFonts w:ascii="Times New Roman" w:hAnsi="Times New Roman"/>
          <w:color w:val="000000" w:themeColor="text1"/>
          <w:sz w:val="24"/>
          <w:szCs w:val="24"/>
        </w:rPr>
        <w:t>ultado</w:t>
      </w:r>
      <w:r w:rsidR="00635885" w:rsidRPr="0065605E">
        <w:rPr>
          <w:rFonts w:ascii="Times New Roman" w:hAnsi="Times New Roman"/>
          <w:color w:val="000000" w:themeColor="text1"/>
          <w:sz w:val="24"/>
          <w:szCs w:val="24"/>
        </w:rPr>
        <w:t>s</w:t>
      </w:r>
      <w:r w:rsidR="00B84176" w:rsidRPr="0065605E">
        <w:rPr>
          <w:rFonts w:ascii="Times New Roman" w:hAnsi="Times New Roman"/>
          <w:color w:val="000000" w:themeColor="text1"/>
          <w:sz w:val="24"/>
          <w:szCs w:val="24"/>
        </w:rPr>
        <w:t xml:space="preserve"> da avaliação sensorial d</w:t>
      </w:r>
      <w:r w:rsidR="00723656">
        <w:rPr>
          <w:rFonts w:ascii="Times New Roman" w:hAnsi="Times New Roman"/>
          <w:color w:val="000000" w:themeColor="text1"/>
          <w:sz w:val="24"/>
          <w:szCs w:val="24"/>
        </w:rPr>
        <w:t xml:space="preserve">as formulações de </w:t>
      </w:r>
      <w:proofErr w:type="spellStart"/>
      <w:r w:rsidR="00B84176" w:rsidRPr="0065605E">
        <w:rPr>
          <w:rFonts w:ascii="Times New Roman" w:hAnsi="Times New Roman"/>
          <w:i/>
          <w:color w:val="000000" w:themeColor="text1"/>
          <w:sz w:val="24"/>
          <w:szCs w:val="24"/>
        </w:rPr>
        <w:t>cookies</w:t>
      </w:r>
      <w:proofErr w:type="spellEnd"/>
      <w:r w:rsidRPr="0065605E">
        <w:rPr>
          <w:rFonts w:ascii="Times New Roman" w:hAnsi="Times New Roman"/>
          <w:color w:val="000000" w:themeColor="text1"/>
          <w:sz w:val="24"/>
          <w:szCs w:val="24"/>
        </w:rPr>
        <w:t xml:space="preserve"> </w:t>
      </w:r>
      <w:r w:rsidR="00B84176" w:rsidRPr="0065605E">
        <w:rPr>
          <w:rFonts w:ascii="Times New Roman" w:hAnsi="Times New Roman"/>
          <w:color w:val="000000" w:themeColor="text1"/>
          <w:sz w:val="24"/>
          <w:szCs w:val="24"/>
        </w:rPr>
        <w:t xml:space="preserve">padrão e </w:t>
      </w:r>
      <w:r w:rsidR="00723656">
        <w:rPr>
          <w:rFonts w:ascii="Times New Roman" w:hAnsi="Times New Roman"/>
          <w:color w:val="000000" w:themeColor="text1"/>
          <w:sz w:val="24"/>
          <w:szCs w:val="24"/>
        </w:rPr>
        <w:t xml:space="preserve">daquelas </w:t>
      </w:r>
      <w:r w:rsidR="00B84176" w:rsidRPr="0065605E">
        <w:rPr>
          <w:rFonts w:ascii="Times New Roman" w:hAnsi="Times New Roman"/>
          <w:color w:val="000000" w:themeColor="text1"/>
          <w:sz w:val="24"/>
          <w:szCs w:val="24"/>
        </w:rPr>
        <w:t>adicionadas de FC</w:t>
      </w:r>
      <w:r w:rsidR="00DB4CF2" w:rsidRPr="0065605E">
        <w:rPr>
          <w:rFonts w:ascii="Times New Roman" w:hAnsi="Times New Roman"/>
          <w:color w:val="000000" w:themeColor="text1"/>
          <w:sz w:val="24"/>
          <w:szCs w:val="24"/>
        </w:rPr>
        <w:t>A</w:t>
      </w:r>
      <w:r w:rsidRPr="0065605E">
        <w:rPr>
          <w:rFonts w:ascii="Times New Roman" w:hAnsi="Times New Roman"/>
          <w:color w:val="000000" w:themeColor="text1"/>
          <w:sz w:val="24"/>
          <w:szCs w:val="24"/>
        </w:rPr>
        <w:t>.</w:t>
      </w:r>
    </w:p>
    <w:p w:rsidR="0061398F" w:rsidRDefault="0061398F" w:rsidP="00701061">
      <w:pPr>
        <w:spacing w:after="0" w:line="360" w:lineRule="auto"/>
        <w:jc w:val="both"/>
        <w:rPr>
          <w:rFonts w:ascii="Times New Roman" w:hAnsi="Times New Roman"/>
          <w:b/>
          <w:bCs/>
          <w:color w:val="000000" w:themeColor="text1"/>
          <w:sz w:val="24"/>
          <w:szCs w:val="24"/>
        </w:rPr>
      </w:pPr>
    </w:p>
    <w:p w:rsidR="00AA173C" w:rsidRDefault="00AA173C" w:rsidP="00701061">
      <w:pPr>
        <w:spacing w:after="0" w:line="360" w:lineRule="auto"/>
        <w:jc w:val="both"/>
        <w:rPr>
          <w:rFonts w:ascii="Times New Roman" w:hAnsi="Times New Roman"/>
          <w:b/>
          <w:bCs/>
          <w:color w:val="000000" w:themeColor="text1"/>
          <w:sz w:val="24"/>
          <w:szCs w:val="24"/>
        </w:rPr>
      </w:pPr>
    </w:p>
    <w:p w:rsidR="00AA173C" w:rsidRDefault="00AA173C" w:rsidP="00701061">
      <w:pPr>
        <w:spacing w:after="0" w:line="360" w:lineRule="auto"/>
        <w:jc w:val="both"/>
        <w:rPr>
          <w:rFonts w:ascii="Times New Roman" w:hAnsi="Times New Roman"/>
          <w:b/>
          <w:bCs/>
          <w:color w:val="000000" w:themeColor="text1"/>
          <w:sz w:val="24"/>
          <w:szCs w:val="24"/>
        </w:rPr>
      </w:pPr>
    </w:p>
    <w:p w:rsidR="00AA173C" w:rsidRDefault="00AA173C" w:rsidP="00701061">
      <w:pPr>
        <w:spacing w:after="0" w:line="360" w:lineRule="auto"/>
        <w:jc w:val="both"/>
        <w:rPr>
          <w:rFonts w:ascii="Times New Roman" w:hAnsi="Times New Roman"/>
          <w:b/>
          <w:bCs/>
          <w:color w:val="000000" w:themeColor="text1"/>
          <w:sz w:val="24"/>
          <w:szCs w:val="24"/>
        </w:rPr>
      </w:pPr>
    </w:p>
    <w:p w:rsidR="00AA173C" w:rsidRDefault="00AA173C" w:rsidP="00701061">
      <w:pPr>
        <w:spacing w:after="0" w:line="360" w:lineRule="auto"/>
        <w:jc w:val="both"/>
        <w:rPr>
          <w:rFonts w:ascii="Times New Roman" w:hAnsi="Times New Roman"/>
          <w:b/>
          <w:bCs/>
          <w:color w:val="000000" w:themeColor="text1"/>
          <w:sz w:val="24"/>
          <w:szCs w:val="24"/>
        </w:rPr>
      </w:pPr>
    </w:p>
    <w:p w:rsidR="00AA173C" w:rsidRDefault="00AA173C" w:rsidP="00701061">
      <w:pPr>
        <w:spacing w:after="0" w:line="360" w:lineRule="auto"/>
        <w:jc w:val="both"/>
        <w:rPr>
          <w:rFonts w:ascii="Times New Roman" w:hAnsi="Times New Roman"/>
          <w:b/>
          <w:bCs/>
          <w:color w:val="000000" w:themeColor="text1"/>
          <w:sz w:val="24"/>
          <w:szCs w:val="24"/>
        </w:rPr>
      </w:pPr>
    </w:p>
    <w:p w:rsidR="00AA173C" w:rsidRDefault="00AA173C" w:rsidP="00701061">
      <w:pPr>
        <w:spacing w:after="0" w:line="360" w:lineRule="auto"/>
        <w:jc w:val="both"/>
        <w:rPr>
          <w:rFonts w:ascii="Times New Roman" w:hAnsi="Times New Roman"/>
          <w:b/>
          <w:bCs/>
          <w:color w:val="000000" w:themeColor="text1"/>
          <w:sz w:val="24"/>
          <w:szCs w:val="24"/>
        </w:rPr>
      </w:pPr>
    </w:p>
    <w:p w:rsidR="00AA173C" w:rsidRDefault="00AA173C" w:rsidP="00701061">
      <w:pPr>
        <w:spacing w:after="0" w:line="360" w:lineRule="auto"/>
        <w:jc w:val="both"/>
        <w:rPr>
          <w:rFonts w:ascii="Times New Roman" w:hAnsi="Times New Roman"/>
          <w:b/>
          <w:bCs/>
          <w:color w:val="000000" w:themeColor="text1"/>
          <w:sz w:val="24"/>
          <w:szCs w:val="24"/>
        </w:rPr>
      </w:pPr>
    </w:p>
    <w:p w:rsidR="00AA173C" w:rsidRDefault="00AA173C" w:rsidP="00701061">
      <w:pPr>
        <w:spacing w:after="0" w:line="360" w:lineRule="auto"/>
        <w:jc w:val="both"/>
        <w:rPr>
          <w:rFonts w:ascii="Times New Roman" w:hAnsi="Times New Roman"/>
          <w:b/>
          <w:bCs/>
          <w:color w:val="000000" w:themeColor="text1"/>
          <w:sz w:val="24"/>
          <w:szCs w:val="24"/>
        </w:rPr>
      </w:pPr>
    </w:p>
    <w:p w:rsidR="00AA173C" w:rsidRDefault="00AA173C" w:rsidP="00701061">
      <w:pPr>
        <w:spacing w:after="0" w:line="360" w:lineRule="auto"/>
        <w:jc w:val="both"/>
        <w:rPr>
          <w:rFonts w:ascii="Times New Roman" w:hAnsi="Times New Roman"/>
          <w:b/>
          <w:bCs/>
          <w:color w:val="000000" w:themeColor="text1"/>
          <w:sz w:val="24"/>
          <w:szCs w:val="24"/>
        </w:rPr>
      </w:pPr>
    </w:p>
    <w:p w:rsidR="00AA173C" w:rsidRDefault="00AA173C" w:rsidP="00701061">
      <w:pPr>
        <w:spacing w:after="0" w:line="360" w:lineRule="auto"/>
        <w:jc w:val="both"/>
        <w:rPr>
          <w:rFonts w:ascii="Times New Roman" w:hAnsi="Times New Roman"/>
          <w:b/>
          <w:bCs/>
          <w:color w:val="000000" w:themeColor="text1"/>
          <w:sz w:val="24"/>
          <w:szCs w:val="24"/>
        </w:rPr>
      </w:pPr>
    </w:p>
    <w:p w:rsidR="00AA173C" w:rsidRPr="0065605E" w:rsidRDefault="00AA173C" w:rsidP="00701061">
      <w:pPr>
        <w:spacing w:after="0" w:line="360" w:lineRule="auto"/>
        <w:jc w:val="both"/>
        <w:rPr>
          <w:rFonts w:ascii="Times New Roman" w:hAnsi="Times New Roman"/>
          <w:b/>
          <w:bCs/>
          <w:color w:val="000000" w:themeColor="text1"/>
          <w:sz w:val="24"/>
          <w:szCs w:val="24"/>
        </w:rPr>
      </w:pPr>
    </w:p>
    <w:p w:rsidR="00433717" w:rsidRPr="0065605E" w:rsidRDefault="005B023E" w:rsidP="00701061">
      <w:pPr>
        <w:spacing w:after="0" w:line="360" w:lineRule="auto"/>
        <w:jc w:val="both"/>
        <w:rPr>
          <w:rFonts w:ascii="Times New Roman" w:hAnsi="Times New Roman"/>
          <w:color w:val="000000" w:themeColor="text1"/>
          <w:sz w:val="24"/>
          <w:szCs w:val="24"/>
        </w:rPr>
      </w:pPr>
      <w:proofErr w:type="gramStart"/>
      <w:r w:rsidRPr="0065605E">
        <w:rPr>
          <w:rFonts w:ascii="Times New Roman" w:hAnsi="Times New Roman"/>
          <w:b/>
          <w:bCs/>
          <w:color w:val="000000" w:themeColor="text1"/>
          <w:sz w:val="24"/>
          <w:szCs w:val="24"/>
        </w:rPr>
        <w:lastRenderedPageBreak/>
        <w:t xml:space="preserve">Tabela 1 - </w:t>
      </w:r>
      <w:r w:rsidRPr="0065605E">
        <w:rPr>
          <w:rFonts w:ascii="Times New Roman" w:hAnsi="Times New Roman"/>
          <w:color w:val="000000" w:themeColor="text1"/>
          <w:sz w:val="24"/>
          <w:szCs w:val="24"/>
        </w:rPr>
        <w:t>Médias do índice de aceitabilidade (IA) e dos testes sensoriais afetivos e</w:t>
      </w:r>
      <w:r w:rsidR="004D1D06" w:rsidRPr="0065605E">
        <w:rPr>
          <w:rFonts w:ascii="Times New Roman" w:hAnsi="Times New Roman"/>
          <w:color w:val="000000" w:themeColor="text1"/>
          <w:sz w:val="24"/>
          <w:szCs w:val="24"/>
        </w:rPr>
        <w:t xml:space="preserve"> de</w:t>
      </w:r>
      <w:r w:rsidRPr="0065605E">
        <w:rPr>
          <w:rFonts w:ascii="Times New Roman" w:hAnsi="Times New Roman"/>
          <w:color w:val="000000" w:themeColor="text1"/>
          <w:sz w:val="24"/>
          <w:szCs w:val="24"/>
        </w:rPr>
        <w:t xml:space="preserve"> intençã</w:t>
      </w:r>
      <w:r w:rsidR="00B84176" w:rsidRPr="0065605E">
        <w:rPr>
          <w:rFonts w:ascii="Times New Roman" w:hAnsi="Times New Roman"/>
          <w:color w:val="000000" w:themeColor="text1"/>
          <w:sz w:val="24"/>
          <w:szCs w:val="24"/>
        </w:rPr>
        <w:t>o de compra, realizados</w:t>
      </w:r>
      <w:proofErr w:type="gramEnd"/>
      <w:r w:rsidR="00B84176" w:rsidRPr="0065605E">
        <w:rPr>
          <w:rFonts w:ascii="Times New Roman" w:hAnsi="Times New Roman"/>
          <w:color w:val="000000" w:themeColor="text1"/>
          <w:sz w:val="24"/>
          <w:szCs w:val="24"/>
        </w:rPr>
        <w:t xml:space="preserve"> para </w:t>
      </w:r>
      <w:r w:rsidR="004B5325" w:rsidRPr="0065605E">
        <w:rPr>
          <w:rFonts w:ascii="Times New Roman" w:hAnsi="Times New Roman"/>
          <w:color w:val="000000" w:themeColor="text1"/>
          <w:sz w:val="24"/>
          <w:szCs w:val="24"/>
        </w:rPr>
        <w:t xml:space="preserve">as formulações de </w:t>
      </w:r>
      <w:r w:rsidR="00B84176" w:rsidRPr="0065605E">
        <w:rPr>
          <w:rFonts w:ascii="Times New Roman" w:hAnsi="Times New Roman"/>
          <w:i/>
          <w:color w:val="000000" w:themeColor="text1"/>
          <w:sz w:val="24"/>
          <w:szCs w:val="24"/>
        </w:rPr>
        <w:t>cookies</w:t>
      </w:r>
      <w:r w:rsidR="00B84176" w:rsidRPr="0065605E">
        <w:rPr>
          <w:rFonts w:ascii="Times New Roman" w:hAnsi="Times New Roman"/>
          <w:color w:val="000000" w:themeColor="text1"/>
          <w:sz w:val="24"/>
          <w:szCs w:val="24"/>
        </w:rPr>
        <w:t xml:space="preserve"> </w:t>
      </w:r>
      <w:r w:rsidR="004B5325" w:rsidRPr="0065605E">
        <w:rPr>
          <w:rFonts w:ascii="Times New Roman" w:hAnsi="Times New Roman"/>
          <w:color w:val="000000" w:themeColor="text1"/>
          <w:sz w:val="24"/>
          <w:szCs w:val="24"/>
        </w:rPr>
        <w:t>padrão e adicionada</w:t>
      </w:r>
      <w:r w:rsidR="001B0A1E" w:rsidRPr="0065605E">
        <w:rPr>
          <w:rFonts w:ascii="Times New Roman" w:hAnsi="Times New Roman"/>
          <w:color w:val="000000" w:themeColor="text1"/>
          <w:sz w:val="24"/>
          <w:szCs w:val="24"/>
        </w:rPr>
        <w:t xml:space="preserve">s de </w:t>
      </w:r>
      <w:r w:rsidR="00C82BCC" w:rsidRPr="0065605E">
        <w:rPr>
          <w:rFonts w:ascii="Times New Roman" w:hAnsi="Times New Roman"/>
          <w:color w:val="000000" w:themeColor="text1"/>
          <w:sz w:val="24"/>
          <w:szCs w:val="24"/>
        </w:rPr>
        <w:t xml:space="preserve">farinha de casca de </w:t>
      </w:r>
      <w:r w:rsidR="00DB4CF2" w:rsidRPr="0065605E">
        <w:rPr>
          <w:rFonts w:ascii="Times New Roman" w:hAnsi="Times New Roman"/>
          <w:color w:val="000000" w:themeColor="text1"/>
          <w:sz w:val="24"/>
          <w:szCs w:val="24"/>
        </w:rPr>
        <w:t>abobrinha</w:t>
      </w:r>
      <w:r w:rsidR="00C82BCC" w:rsidRPr="0065605E">
        <w:rPr>
          <w:rFonts w:ascii="Times New Roman" w:hAnsi="Times New Roman"/>
          <w:color w:val="000000" w:themeColor="text1"/>
          <w:sz w:val="24"/>
          <w:szCs w:val="24"/>
        </w:rPr>
        <w:t xml:space="preserve"> (FC</w:t>
      </w:r>
      <w:r w:rsidR="00DB4CF2" w:rsidRPr="0065605E">
        <w:rPr>
          <w:rFonts w:ascii="Times New Roman" w:hAnsi="Times New Roman"/>
          <w:color w:val="000000" w:themeColor="text1"/>
          <w:sz w:val="24"/>
          <w:szCs w:val="24"/>
        </w:rPr>
        <w:t>A</w:t>
      </w:r>
      <w:r w:rsidR="00C82BCC" w:rsidRPr="0065605E">
        <w:rPr>
          <w:rFonts w:ascii="Times New Roman" w:hAnsi="Times New Roman"/>
          <w:color w:val="000000" w:themeColor="text1"/>
          <w:sz w:val="24"/>
          <w:szCs w:val="24"/>
        </w:rPr>
        <w:t>)</w:t>
      </w:r>
    </w:p>
    <w:tbl>
      <w:tblPr>
        <w:tblW w:w="9072" w:type="dxa"/>
        <w:tblInd w:w="108" w:type="dxa"/>
        <w:tblLayout w:type="fixed"/>
        <w:tblLook w:val="00A0"/>
      </w:tblPr>
      <w:tblGrid>
        <w:gridCol w:w="1843"/>
        <w:gridCol w:w="1559"/>
        <w:gridCol w:w="1417"/>
        <w:gridCol w:w="1418"/>
        <w:gridCol w:w="1418"/>
        <w:gridCol w:w="1417"/>
      </w:tblGrid>
      <w:tr w:rsidR="00433717" w:rsidRPr="0065605E" w:rsidTr="00701061">
        <w:trPr>
          <w:trHeight w:val="193"/>
        </w:trPr>
        <w:tc>
          <w:tcPr>
            <w:tcW w:w="1843" w:type="dxa"/>
            <w:tcBorders>
              <w:top w:val="single" w:sz="4" w:space="0" w:color="auto"/>
            </w:tcBorders>
          </w:tcPr>
          <w:p w:rsidR="00433717" w:rsidRPr="00611A8B" w:rsidRDefault="00433717" w:rsidP="00611A8B">
            <w:pPr>
              <w:spacing w:after="0" w:line="240" w:lineRule="auto"/>
              <w:ind w:left="-108" w:right="-105"/>
              <w:contextualSpacing/>
              <w:rPr>
                <w:rFonts w:ascii="Times New Roman" w:hAnsi="Times New Roman"/>
                <w:b/>
                <w:bCs/>
                <w:color w:val="000000" w:themeColor="text1"/>
              </w:rPr>
            </w:pPr>
            <w:r w:rsidRPr="00611A8B">
              <w:rPr>
                <w:rFonts w:ascii="Times New Roman" w:hAnsi="Times New Roman"/>
                <w:b/>
                <w:bCs/>
                <w:color w:val="000000" w:themeColor="text1"/>
              </w:rPr>
              <w:t>Formulações/</w:t>
            </w:r>
          </w:p>
        </w:tc>
        <w:tc>
          <w:tcPr>
            <w:tcW w:w="1559" w:type="dxa"/>
            <w:tcBorders>
              <w:top w:val="single" w:sz="4" w:space="0" w:color="auto"/>
            </w:tcBorders>
          </w:tcPr>
          <w:p w:rsidR="00433717" w:rsidRPr="00611A8B" w:rsidRDefault="00433717" w:rsidP="00611A8B">
            <w:pPr>
              <w:spacing w:after="0" w:line="240" w:lineRule="auto"/>
              <w:contextualSpacing/>
              <w:jc w:val="center"/>
              <w:rPr>
                <w:rFonts w:ascii="Times New Roman" w:hAnsi="Times New Roman"/>
                <w:b/>
                <w:bCs/>
                <w:color w:val="000000" w:themeColor="text1"/>
              </w:rPr>
            </w:pPr>
            <w:r w:rsidRPr="00611A8B">
              <w:rPr>
                <w:rFonts w:ascii="Times New Roman" w:hAnsi="Times New Roman"/>
                <w:b/>
                <w:bCs/>
                <w:color w:val="000000" w:themeColor="text1"/>
              </w:rPr>
              <w:t>F1</w:t>
            </w:r>
          </w:p>
        </w:tc>
        <w:tc>
          <w:tcPr>
            <w:tcW w:w="1417" w:type="dxa"/>
            <w:tcBorders>
              <w:top w:val="single" w:sz="4" w:space="0" w:color="auto"/>
            </w:tcBorders>
          </w:tcPr>
          <w:p w:rsidR="00433717" w:rsidRPr="00611A8B" w:rsidRDefault="00433717" w:rsidP="00611A8B">
            <w:pPr>
              <w:spacing w:after="0" w:line="240" w:lineRule="auto"/>
              <w:ind w:right="-45"/>
              <w:contextualSpacing/>
              <w:jc w:val="center"/>
              <w:rPr>
                <w:rFonts w:ascii="Times New Roman" w:hAnsi="Times New Roman"/>
                <w:b/>
                <w:bCs/>
                <w:color w:val="000000" w:themeColor="text1"/>
              </w:rPr>
            </w:pPr>
            <w:r w:rsidRPr="00611A8B">
              <w:rPr>
                <w:rFonts w:ascii="Times New Roman" w:hAnsi="Times New Roman"/>
                <w:b/>
                <w:bCs/>
                <w:color w:val="000000" w:themeColor="text1"/>
              </w:rPr>
              <w:t>F2</w:t>
            </w:r>
          </w:p>
        </w:tc>
        <w:tc>
          <w:tcPr>
            <w:tcW w:w="1418" w:type="dxa"/>
            <w:tcBorders>
              <w:top w:val="single" w:sz="4" w:space="0" w:color="auto"/>
            </w:tcBorders>
          </w:tcPr>
          <w:p w:rsidR="00433717" w:rsidRPr="00611A8B" w:rsidRDefault="00433717" w:rsidP="00611A8B">
            <w:pPr>
              <w:spacing w:after="0" w:line="240" w:lineRule="auto"/>
              <w:contextualSpacing/>
              <w:jc w:val="center"/>
              <w:rPr>
                <w:rFonts w:ascii="Times New Roman" w:hAnsi="Times New Roman"/>
                <w:b/>
                <w:bCs/>
                <w:color w:val="000000" w:themeColor="text1"/>
              </w:rPr>
            </w:pPr>
            <w:r w:rsidRPr="00611A8B">
              <w:rPr>
                <w:rFonts w:ascii="Times New Roman" w:hAnsi="Times New Roman"/>
                <w:b/>
                <w:bCs/>
                <w:color w:val="000000" w:themeColor="text1"/>
              </w:rPr>
              <w:t>F3</w:t>
            </w:r>
          </w:p>
        </w:tc>
        <w:tc>
          <w:tcPr>
            <w:tcW w:w="1418" w:type="dxa"/>
            <w:tcBorders>
              <w:top w:val="single" w:sz="4" w:space="0" w:color="auto"/>
            </w:tcBorders>
          </w:tcPr>
          <w:p w:rsidR="00433717" w:rsidRPr="00611A8B" w:rsidRDefault="00433717" w:rsidP="00611A8B">
            <w:pPr>
              <w:spacing w:after="0" w:line="240" w:lineRule="auto"/>
              <w:contextualSpacing/>
              <w:jc w:val="center"/>
              <w:rPr>
                <w:rFonts w:ascii="Times New Roman" w:hAnsi="Times New Roman"/>
                <w:b/>
                <w:bCs/>
                <w:color w:val="000000" w:themeColor="text1"/>
              </w:rPr>
            </w:pPr>
            <w:r w:rsidRPr="00611A8B">
              <w:rPr>
                <w:rFonts w:ascii="Times New Roman" w:hAnsi="Times New Roman"/>
                <w:b/>
                <w:bCs/>
                <w:color w:val="000000" w:themeColor="text1"/>
              </w:rPr>
              <w:t>F4</w:t>
            </w:r>
          </w:p>
        </w:tc>
        <w:tc>
          <w:tcPr>
            <w:tcW w:w="1417" w:type="dxa"/>
            <w:tcBorders>
              <w:top w:val="single" w:sz="4" w:space="0" w:color="auto"/>
            </w:tcBorders>
          </w:tcPr>
          <w:p w:rsidR="00433717" w:rsidRPr="00611A8B" w:rsidRDefault="00433717" w:rsidP="00611A8B">
            <w:pPr>
              <w:spacing w:after="0" w:line="240" w:lineRule="auto"/>
              <w:contextualSpacing/>
              <w:jc w:val="center"/>
              <w:rPr>
                <w:rFonts w:ascii="Times New Roman" w:hAnsi="Times New Roman"/>
                <w:b/>
                <w:bCs/>
                <w:color w:val="000000" w:themeColor="text1"/>
              </w:rPr>
            </w:pPr>
            <w:r w:rsidRPr="00611A8B">
              <w:rPr>
                <w:rFonts w:ascii="Times New Roman" w:hAnsi="Times New Roman"/>
                <w:b/>
                <w:bCs/>
                <w:color w:val="000000" w:themeColor="text1"/>
              </w:rPr>
              <w:t>F5</w:t>
            </w:r>
          </w:p>
        </w:tc>
      </w:tr>
      <w:tr w:rsidR="00433717" w:rsidRPr="0065605E" w:rsidTr="00701061">
        <w:trPr>
          <w:trHeight w:val="286"/>
        </w:trPr>
        <w:tc>
          <w:tcPr>
            <w:tcW w:w="1843" w:type="dxa"/>
            <w:tcBorders>
              <w:bottom w:val="single" w:sz="4" w:space="0" w:color="auto"/>
            </w:tcBorders>
          </w:tcPr>
          <w:p w:rsidR="00433717" w:rsidRPr="00611A8B" w:rsidRDefault="00433717" w:rsidP="00611A8B">
            <w:pPr>
              <w:spacing w:after="0" w:line="240" w:lineRule="auto"/>
              <w:ind w:left="-108" w:right="-105"/>
              <w:contextualSpacing/>
              <w:rPr>
                <w:rFonts w:ascii="Times New Roman" w:hAnsi="Times New Roman"/>
                <w:b/>
                <w:bCs/>
                <w:color w:val="000000" w:themeColor="text1"/>
              </w:rPr>
            </w:pPr>
            <w:r w:rsidRPr="00611A8B">
              <w:rPr>
                <w:rFonts w:ascii="Times New Roman" w:hAnsi="Times New Roman"/>
                <w:b/>
                <w:bCs/>
                <w:color w:val="000000" w:themeColor="text1"/>
              </w:rPr>
              <w:t>Atributos</w:t>
            </w:r>
          </w:p>
        </w:tc>
        <w:tc>
          <w:tcPr>
            <w:tcW w:w="1559" w:type="dxa"/>
            <w:tcBorders>
              <w:bottom w:val="single" w:sz="4" w:space="0" w:color="auto"/>
            </w:tcBorders>
          </w:tcPr>
          <w:p w:rsidR="00433717" w:rsidRPr="00611A8B" w:rsidRDefault="00433717" w:rsidP="00611A8B">
            <w:pPr>
              <w:spacing w:after="0" w:line="240" w:lineRule="auto"/>
              <w:ind w:left="-185" w:right="-195"/>
              <w:contextualSpacing/>
              <w:jc w:val="center"/>
              <w:rPr>
                <w:rFonts w:ascii="Times New Roman" w:hAnsi="Times New Roman"/>
                <w:bCs/>
                <w:color w:val="000000" w:themeColor="text1"/>
              </w:rPr>
            </w:pPr>
            <w:proofErr w:type="spellStart"/>
            <w:proofErr w:type="gramStart"/>
            <w:r w:rsidRPr="00611A8B">
              <w:rPr>
                <w:rFonts w:ascii="Times New Roman" w:hAnsi="Times New Roman"/>
                <w:bCs/>
                <w:color w:val="000000" w:themeColor="text1"/>
              </w:rPr>
              <w:t>Média±</w:t>
            </w:r>
            <w:r w:rsidRPr="00611A8B">
              <w:rPr>
                <w:rFonts w:ascii="Times New Roman" w:hAnsi="Times New Roman"/>
                <w:bCs/>
                <w:iCs/>
                <w:color w:val="000000" w:themeColor="text1"/>
              </w:rPr>
              <w:t>EPM</w:t>
            </w:r>
            <w:proofErr w:type="spellEnd"/>
            <w:proofErr w:type="gramEnd"/>
          </w:p>
        </w:tc>
        <w:tc>
          <w:tcPr>
            <w:tcW w:w="1417" w:type="dxa"/>
            <w:tcBorders>
              <w:bottom w:val="single" w:sz="4" w:space="0" w:color="auto"/>
            </w:tcBorders>
          </w:tcPr>
          <w:p w:rsidR="00433717" w:rsidRPr="00611A8B" w:rsidRDefault="00433717" w:rsidP="00611A8B">
            <w:pPr>
              <w:spacing w:after="0" w:line="240" w:lineRule="auto"/>
              <w:ind w:right="-45"/>
              <w:contextualSpacing/>
              <w:jc w:val="center"/>
              <w:rPr>
                <w:rFonts w:ascii="Times New Roman" w:hAnsi="Times New Roman"/>
                <w:bCs/>
                <w:color w:val="000000" w:themeColor="text1"/>
              </w:rPr>
            </w:pPr>
            <w:proofErr w:type="spellStart"/>
            <w:proofErr w:type="gramStart"/>
            <w:r w:rsidRPr="00611A8B">
              <w:rPr>
                <w:rFonts w:ascii="Times New Roman" w:hAnsi="Times New Roman"/>
                <w:bCs/>
                <w:color w:val="000000" w:themeColor="text1"/>
              </w:rPr>
              <w:t>Média±</w:t>
            </w:r>
            <w:r w:rsidRPr="00611A8B">
              <w:rPr>
                <w:rFonts w:ascii="Times New Roman" w:hAnsi="Times New Roman"/>
                <w:bCs/>
                <w:iCs/>
                <w:color w:val="000000" w:themeColor="text1"/>
              </w:rPr>
              <w:t>EPM</w:t>
            </w:r>
            <w:proofErr w:type="spellEnd"/>
            <w:proofErr w:type="gramEnd"/>
          </w:p>
        </w:tc>
        <w:tc>
          <w:tcPr>
            <w:tcW w:w="1418" w:type="dxa"/>
            <w:tcBorders>
              <w:bottom w:val="single" w:sz="4" w:space="0" w:color="auto"/>
            </w:tcBorders>
          </w:tcPr>
          <w:p w:rsidR="00433717" w:rsidRPr="00611A8B" w:rsidRDefault="00433717" w:rsidP="00611A8B">
            <w:pPr>
              <w:spacing w:after="0" w:line="240" w:lineRule="auto"/>
              <w:ind w:left="-108" w:right="-189"/>
              <w:contextualSpacing/>
              <w:jc w:val="center"/>
              <w:rPr>
                <w:rFonts w:ascii="Times New Roman" w:hAnsi="Times New Roman"/>
                <w:bCs/>
                <w:color w:val="000000" w:themeColor="text1"/>
              </w:rPr>
            </w:pPr>
            <w:proofErr w:type="spellStart"/>
            <w:proofErr w:type="gramStart"/>
            <w:r w:rsidRPr="00611A8B">
              <w:rPr>
                <w:rFonts w:ascii="Times New Roman" w:hAnsi="Times New Roman"/>
                <w:bCs/>
                <w:color w:val="000000" w:themeColor="text1"/>
              </w:rPr>
              <w:t>Média±</w:t>
            </w:r>
            <w:r w:rsidRPr="00611A8B">
              <w:rPr>
                <w:rFonts w:ascii="Times New Roman" w:hAnsi="Times New Roman"/>
                <w:bCs/>
                <w:iCs/>
                <w:color w:val="000000" w:themeColor="text1"/>
              </w:rPr>
              <w:t>EPM</w:t>
            </w:r>
            <w:proofErr w:type="spellEnd"/>
            <w:proofErr w:type="gramEnd"/>
          </w:p>
        </w:tc>
        <w:tc>
          <w:tcPr>
            <w:tcW w:w="1418" w:type="dxa"/>
            <w:tcBorders>
              <w:bottom w:val="single" w:sz="4" w:space="0" w:color="auto"/>
            </w:tcBorders>
          </w:tcPr>
          <w:p w:rsidR="00433717" w:rsidRPr="00611A8B" w:rsidRDefault="00433717" w:rsidP="00611A8B">
            <w:pPr>
              <w:spacing w:after="0" w:line="240" w:lineRule="auto"/>
              <w:ind w:left="-185" w:right="-185"/>
              <w:contextualSpacing/>
              <w:jc w:val="center"/>
              <w:rPr>
                <w:rFonts w:ascii="Times New Roman" w:hAnsi="Times New Roman"/>
                <w:bCs/>
                <w:color w:val="000000" w:themeColor="text1"/>
              </w:rPr>
            </w:pPr>
            <w:proofErr w:type="spellStart"/>
            <w:proofErr w:type="gramStart"/>
            <w:r w:rsidRPr="00611A8B">
              <w:rPr>
                <w:rFonts w:ascii="Times New Roman" w:hAnsi="Times New Roman"/>
                <w:bCs/>
                <w:color w:val="000000" w:themeColor="text1"/>
              </w:rPr>
              <w:t>Média±E</w:t>
            </w:r>
            <w:r w:rsidRPr="00611A8B">
              <w:rPr>
                <w:rFonts w:ascii="Times New Roman" w:hAnsi="Times New Roman"/>
                <w:bCs/>
                <w:iCs/>
                <w:color w:val="000000" w:themeColor="text1"/>
              </w:rPr>
              <w:t>PM</w:t>
            </w:r>
            <w:proofErr w:type="spellEnd"/>
            <w:proofErr w:type="gramEnd"/>
          </w:p>
        </w:tc>
        <w:tc>
          <w:tcPr>
            <w:tcW w:w="1417" w:type="dxa"/>
            <w:tcBorders>
              <w:bottom w:val="single" w:sz="4" w:space="0" w:color="auto"/>
            </w:tcBorders>
          </w:tcPr>
          <w:p w:rsidR="00433717" w:rsidRPr="00611A8B" w:rsidRDefault="00433717" w:rsidP="00611A8B">
            <w:pPr>
              <w:spacing w:after="0" w:line="240" w:lineRule="auto"/>
              <w:ind w:left="-185" w:right="-185"/>
              <w:contextualSpacing/>
              <w:jc w:val="center"/>
              <w:rPr>
                <w:rFonts w:ascii="Times New Roman" w:hAnsi="Times New Roman"/>
                <w:bCs/>
                <w:color w:val="000000" w:themeColor="text1"/>
              </w:rPr>
            </w:pPr>
            <w:proofErr w:type="spellStart"/>
            <w:proofErr w:type="gramStart"/>
            <w:r w:rsidRPr="00611A8B">
              <w:rPr>
                <w:rFonts w:ascii="Times New Roman" w:hAnsi="Times New Roman"/>
                <w:bCs/>
                <w:color w:val="000000" w:themeColor="text1"/>
              </w:rPr>
              <w:t>Média±E</w:t>
            </w:r>
            <w:r w:rsidRPr="00611A8B">
              <w:rPr>
                <w:rFonts w:ascii="Times New Roman" w:hAnsi="Times New Roman"/>
                <w:bCs/>
                <w:iCs/>
                <w:color w:val="000000" w:themeColor="text1"/>
              </w:rPr>
              <w:t>PM</w:t>
            </w:r>
            <w:proofErr w:type="spellEnd"/>
            <w:proofErr w:type="gramEnd"/>
          </w:p>
        </w:tc>
      </w:tr>
      <w:tr w:rsidR="00433717" w:rsidRPr="0065605E" w:rsidTr="00701061">
        <w:trPr>
          <w:trHeight w:val="296"/>
        </w:trPr>
        <w:tc>
          <w:tcPr>
            <w:tcW w:w="1843" w:type="dxa"/>
            <w:tcBorders>
              <w:top w:val="single" w:sz="4" w:space="0" w:color="auto"/>
            </w:tcBorders>
          </w:tcPr>
          <w:p w:rsidR="00433717" w:rsidRPr="00611A8B" w:rsidRDefault="00433717" w:rsidP="00611A8B">
            <w:pPr>
              <w:spacing w:after="0" w:line="240" w:lineRule="auto"/>
              <w:ind w:left="-108" w:right="-108"/>
              <w:contextualSpacing/>
              <w:rPr>
                <w:rFonts w:ascii="Times New Roman" w:hAnsi="Times New Roman"/>
                <w:color w:val="000000" w:themeColor="text1"/>
              </w:rPr>
            </w:pPr>
            <w:r w:rsidRPr="00611A8B">
              <w:rPr>
                <w:rFonts w:ascii="Times New Roman" w:hAnsi="Times New Roman"/>
                <w:color w:val="000000" w:themeColor="text1"/>
              </w:rPr>
              <w:t>Aparência</w:t>
            </w:r>
          </w:p>
        </w:tc>
        <w:tc>
          <w:tcPr>
            <w:tcW w:w="1559" w:type="dxa"/>
            <w:tcBorders>
              <w:top w:val="single" w:sz="4" w:space="0" w:color="auto"/>
            </w:tcBorders>
          </w:tcPr>
          <w:p w:rsidR="00433717" w:rsidRPr="00611A8B" w:rsidRDefault="00780BE2" w:rsidP="00611A8B">
            <w:pPr>
              <w:spacing w:after="0" w:line="240" w:lineRule="auto"/>
              <w:ind w:left="-185" w:right="-195"/>
              <w:contextualSpacing/>
              <w:jc w:val="center"/>
              <w:rPr>
                <w:rFonts w:ascii="Times New Roman" w:hAnsi="Times New Roman"/>
                <w:vertAlign w:val="superscript"/>
              </w:rPr>
            </w:pPr>
            <w:r w:rsidRPr="00611A8B">
              <w:rPr>
                <w:rFonts w:ascii="Times New Roman" w:hAnsi="Times New Roman"/>
              </w:rPr>
              <w:t>6,04±0,12</w:t>
            </w:r>
            <w:r w:rsidR="00433717" w:rsidRPr="00611A8B">
              <w:rPr>
                <w:rFonts w:ascii="Times New Roman" w:hAnsi="Times New Roman"/>
                <w:vertAlign w:val="superscript"/>
              </w:rPr>
              <w:t>a</w:t>
            </w:r>
          </w:p>
        </w:tc>
        <w:tc>
          <w:tcPr>
            <w:tcW w:w="1417" w:type="dxa"/>
            <w:tcBorders>
              <w:top w:val="single" w:sz="4" w:space="0" w:color="auto"/>
            </w:tcBorders>
          </w:tcPr>
          <w:p w:rsidR="00433717" w:rsidRPr="00611A8B" w:rsidRDefault="00780BE2" w:rsidP="00611A8B">
            <w:pPr>
              <w:spacing w:after="0" w:line="240" w:lineRule="auto"/>
              <w:ind w:right="-45"/>
              <w:contextualSpacing/>
              <w:jc w:val="center"/>
              <w:rPr>
                <w:rFonts w:ascii="Times New Roman" w:hAnsi="Times New Roman"/>
              </w:rPr>
            </w:pPr>
            <w:r w:rsidRPr="00611A8B">
              <w:rPr>
                <w:rFonts w:ascii="Times New Roman" w:hAnsi="Times New Roman"/>
              </w:rPr>
              <w:t>5,47</w:t>
            </w:r>
            <w:r w:rsidR="00433717" w:rsidRPr="00611A8B">
              <w:rPr>
                <w:rFonts w:ascii="Times New Roman" w:hAnsi="Times New Roman"/>
              </w:rPr>
              <w:t>±0,1</w:t>
            </w:r>
            <w:r w:rsidRPr="00611A8B">
              <w:rPr>
                <w:rFonts w:ascii="Times New Roman" w:hAnsi="Times New Roman"/>
              </w:rPr>
              <w:t>4</w:t>
            </w:r>
            <w:r w:rsidR="00433717" w:rsidRPr="00611A8B">
              <w:rPr>
                <w:rFonts w:ascii="Times New Roman" w:hAnsi="Times New Roman"/>
                <w:vertAlign w:val="superscript"/>
              </w:rPr>
              <w:t>a</w:t>
            </w:r>
          </w:p>
        </w:tc>
        <w:tc>
          <w:tcPr>
            <w:tcW w:w="1418" w:type="dxa"/>
            <w:tcBorders>
              <w:top w:val="single" w:sz="4" w:space="0" w:color="auto"/>
            </w:tcBorders>
          </w:tcPr>
          <w:p w:rsidR="00433717" w:rsidRPr="00611A8B" w:rsidRDefault="00780BE2" w:rsidP="00611A8B">
            <w:pPr>
              <w:spacing w:after="0" w:line="240" w:lineRule="auto"/>
              <w:ind w:left="-108" w:right="-108"/>
              <w:contextualSpacing/>
              <w:jc w:val="center"/>
              <w:rPr>
                <w:rFonts w:ascii="Times New Roman" w:hAnsi="Times New Roman"/>
              </w:rPr>
            </w:pPr>
            <w:r w:rsidRPr="00611A8B">
              <w:rPr>
                <w:rFonts w:ascii="Times New Roman" w:hAnsi="Times New Roman"/>
              </w:rPr>
              <w:t>4,76</w:t>
            </w:r>
            <w:r w:rsidR="00433717" w:rsidRPr="00611A8B">
              <w:rPr>
                <w:rFonts w:ascii="Times New Roman" w:hAnsi="Times New Roman"/>
              </w:rPr>
              <w:t>±0,1</w:t>
            </w:r>
            <w:r w:rsidRPr="00611A8B">
              <w:rPr>
                <w:rFonts w:ascii="Times New Roman" w:hAnsi="Times New Roman"/>
              </w:rPr>
              <w:t>9</w:t>
            </w:r>
            <w:r w:rsidRPr="00611A8B">
              <w:rPr>
                <w:rFonts w:ascii="Times New Roman" w:hAnsi="Times New Roman"/>
                <w:vertAlign w:val="superscript"/>
              </w:rPr>
              <w:t>b</w:t>
            </w:r>
          </w:p>
        </w:tc>
        <w:tc>
          <w:tcPr>
            <w:tcW w:w="1418" w:type="dxa"/>
            <w:tcBorders>
              <w:top w:val="single" w:sz="4" w:space="0" w:color="auto"/>
            </w:tcBorders>
          </w:tcPr>
          <w:p w:rsidR="00433717" w:rsidRPr="00611A8B" w:rsidRDefault="00780BE2" w:rsidP="00611A8B">
            <w:pPr>
              <w:spacing w:after="0" w:line="240" w:lineRule="auto"/>
              <w:ind w:left="-185" w:right="-185"/>
              <w:contextualSpacing/>
              <w:jc w:val="center"/>
              <w:rPr>
                <w:rFonts w:ascii="Times New Roman" w:hAnsi="Times New Roman"/>
              </w:rPr>
            </w:pPr>
            <w:r w:rsidRPr="00611A8B">
              <w:rPr>
                <w:rFonts w:ascii="Times New Roman" w:hAnsi="Times New Roman"/>
              </w:rPr>
              <w:t>4,66±0,19</w:t>
            </w:r>
            <w:r w:rsidRPr="00611A8B">
              <w:rPr>
                <w:rFonts w:ascii="Times New Roman" w:hAnsi="Times New Roman"/>
                <w:vertAlign w:val="superscript"/>
              </w:rPr>
              <w:t>b</w:t>
            </w:r>
          </w:p>
        </w:tc>
        <w:tc>
          <w:tcPr>
            <w:tcW w:w="1417" w:type="dxa"/>
            <w:tcBorders>
              <w:top w:val="single" w:sz="4" w:space="0" w:color="auto"/>
            </w:tcBorders>
          </w:tcPr>
          <w:p w:rsidR="00433717" w:rsidRPr="00611A8B" w:rsidRDefault="00780BE2" w:rsidP="00611A8B">
            <w:pPr>
              <w:spacing w:after="0" w:line="240" w:lineRule="auto"/>
              <w:ind w:left="-185" w:right="-185"/>
              <w:contextualSpacing/>
              <w:jc w:val="center"/>
              <w:rPr>
                <w:rFonts w:ascii="Times New Roman" w:hAnsi="Times New Roman"/>
                <w:vertAlign w:val="superscript"/>
              </w:rPr>
            </w:pPr>
            <w:r w:rsidRPr="00611A8B">
              <w:rPr>
                <w:rFonts w:ascii="Times New Roman" w:hAnsi="Times New Roman"/>
              </w:rPr>
              <w:t>4,27±0,20</w:t>
            </w:r>
            <w:r w:rsidR="00433717" w:rsidRPr="00611A8B">
              <w:rPr>
                <w:rFonts w:ascii="Times New Roman" w:hAnsi="Times New Roman"/>
                <w:vertAlign w:val="superscript"/>
              </w:rPr>
              <w:t>b</w:t>
            </w:r>
          </w:p>
        </w:tc>
      </w:tr>
      <w:tr w:rsidR="00433717" w:rsidRPr="0065605E" w:rsidTr="00701061">
        <w:trPr>
          <w:trHeight w:val="286"/>
        </w:trPr>
        <w:tc>
          <w:tcPr>
            <w:tcW w:w="1843" w:type="dxa"/>
          </w:tcPr>
          <w:p w:rsidR="00433717" w:rsidRPr="00611A8B" w:rsidRDefault="00433717" w:rsidP="00611A8B">
            <w:pPr>
              <w:spacing w:after="0" w:line="240" w:lineRule="auto"/>
              <w:ind w:left="-108" w:right="-108"/>
              <w:contextualSpacing/>
              <w:rPr>
                <w:rFonts w:ascii="Times New Roman" w:hAnsi="Times New Roman"/>
                <w:color w:val="000000" w:themeColor="text1"/>
              </w:rPr>
            </w:pPr>
            <w:r w:rsidRPr="00611A8B">
              <w:rPr>
                <w:rFonts w:ascii="Times New Roman" w:hAnsi="Times New Roman"/>
                <w:color w:val="000000" w:themeColor="text1"/>
              </w:rPr>
              <w:t>IA (%)</w:t>
            </w:r>
          </w:p>
        </w:tc>
        <w:tc>
          <w:tcPr>
            <w:tcW w:w="1559" w:type="dxa"/>
          </w:tcPr>
          <w:p w:rsidR="00433717" w:rsidRPr="00611A8B" w:rsidRDefault="00C7519B" w:rsidP="00611A8B">
            <w:pPr>
              <w:spacing w:after="0" w:line="240" w:lineRule="auto"/>
              <w:ind w:left="-185" w:right="-195"/>
              <w:contextualSpacing/>
              <w:jc w:val="center"/>
              <w:rPr>
                <w:rFonts w:ascii="Times New Roman" w:hAnsi="Times New Roman"/>
              </w:rPr>
            </w:pPr>
            <w:r w:rsidRPr="00611A8B">
              <w:rPr>
                <w:rFonts w:ascii="Times New Roman" w:hAnsi="Times New Roman"/>
              </w:rPr>
              <w:t>86,28</w:t>
            </w:r>
          </w:p>
        </w:tc>
        <w:tc>
          <w:tcPr>
            <w:tcW w:w="1417" w:type="dxa"/>
          </w:tcPr>
          <w:p w:rsidR="00433717" w:rsidRPr="00611A8B" w:rsidRDefault="00AF02F3" w:rsidP="00611A8B">
            <w:pPr>
              <w:spacing w:after="0" w:line="240" w:lineRule="auto"/>
              <w:ind w:right="-45"/>
              <w:contextualSpacing/>
              <w:jc w:val="center"/>
              <w:rPr>
                <w:rFonts w:ascii="Times New Roman" w:hAnsi="Times New Roman"/>
              </w:rPr>
            </w:pPr>
            <w:r w:rsidRPr="00611A8B">
              <w:rPr>
                <w:rFonts w:ascii="Times New Roman" w:hAnsi="Times New Roman"/>
              </w:rPr>
              <w:t>78,14</w:t>
            </w:r>
          </w:p>
        </w:tc>
        <w:tc>
          <w:tcPr>
            <w:tcW w:w="1418" w:type="dxa"/>
          </w:tcPr>
          <w:p w:rsidR="00433717" w:rsidRPr="00611A8B" w:rsidRDefault="00AF02F3" w:rsidP="00611A8B">
            <w:pPr>
              <w:spacing w:after="0" w:line="240" w:lineRule="auto"/>
              <w:ind w:left="-108" w:right="-108"/>
              <w:contextualSpacing/>
              <w:jc w:val="center"/>
              <w:rPr>
                <w:rFonts w:ascii="Times New Roman" w:hAnsi="Times New Roman"/>
              </w:rPr>
            </w:pPr>
            <w:r w:rsidRPr="00611A8B">
              <w:rPr>
                <w:rFonts w:ascii="Times New Roman" w:hAnsi="Times New Roman"/>
              </w:rPr>
              <w:t>68,00</w:t>
            </w:r>
          </w:p>
        </w:tc>
        <w:tc>
          <w:tcPr>
            <w:tcW w:w="1418" w:type="dxa"/>
          </w:tcPr>
          <w:p w:rsidR="00433717" w:rsidRPr="00611A8B" w:rsidRDefault="00AF02F3" w:rsidP="00611A8B">
            <w:pPr>
              <w:spacing w:after="0" w:line="240" w:lineRule="auto"/>
              <w:ind w:left="-185" w:right="-185"/>
              <w:contextualSpacing/>
              <w:jc w:val="center"/>
              <w:rPr>
                <w:rFonts w:ascii="Times New Roman" w:hAnsi="Times New Roman"/>
              </w:rPr>
            </w:pPr>
            <w:r w:rsidRPr="00611A8B">
              <w:rPr>
                <w:rFonts w:ascii="Times New Roman" w:hAnsi="Times New Roman"/>
              </w:rPr>
              <w:t>66,57</w:t>
            </w:r>
          </w:p>
        </w:tc>
        <w:tc>
          <w:tcPr>
            <w:tcW w:w="1417" w:type="dxa"/>
          </w:tcPr>
          <w:p w:rsidR="00433717" w:rsidRPr="00611A8B" w:rsidRDefault="00AF02F3" w:rsidP="00611A8B">
            <w:pPr>
              <w:spacing w:after="0" w:line="240" w:lineRule="auto"/>
              <w:ind w:left="-185" w:right="-185"/>
              <w:contextualSpacing/>
              <w:jc w:val="center"/>
              <w:rPr>
                <w:rFonts w:ascii="Times New Roman" w:hAnsi="Times New Roman"/>
              </w:rPr>
            </w:pPr>
            <w:r w:rsidRPr="00611A8B">
              <w:rPr>
                <w:rFonts w:ascii="Times New Roman" w:hAnsi="Times New Roman"/>
              </w:rPr>
              <w:t>61,00</w:t>
            </w:r>
          </w:p>
        </w:tc>
      </w:tr>
      <w:tr w:rsidR="00433717" w:rsidRPr="0065605E" w:rsidTr="00701061">
        <w:trPr>
          <w:trHeight w:val="286"/>
        </w:trPr>
        <w:tc>
          <w:tcPr>
            <w:tcW w:w="1843" w:type="dxa"/>
          </w:tcPr>
          <w:p w:rsidR="00433717" w:rsidRPr="00611A8B" w:rsidRDefault="00433717" w:rsidP="00611A8B">
            <w:pPr>
              <w:spacing w:after="0" w:line="240" w:lineRule="auto"/>
              <w:ind w:left="-108" w:right="-108"/>
              <w:contextualSpacing/>
              <w:rPr>
                <w:rFonts w:ascii="Times New Roman" w:hAnsi="Times New Roman"/>
                <w:color w:val="000000" w:themeColor="text1"/>
              </w:rPr>
            </w:pPr>
            <w:r w:rsidRPr="00611A8B">
              <w:rPr>
                <w:rFonts w:ascii="Times New Roman" w:hAnsi="Times New Roman"/>
                <w:color w:val="000000" w:themeColor="text1"/>
              </w:rPr>
              <w:t>Aroma</w:t>
            </w:r>
          </w:p>
        </w:tc>
        <w:tc>
          <w:tcPr>
            <w:tcW w:w="1559" w:type="dxa"/>
          </w:tcPr>
          <w:p w:rsidR="00433717" w:rsidRPr="00611A8B" w:rsidRDefault="00C7519B" w:rsidP="00611A8B">
            <w:pPr>
              <w:spacing w:after="0" w:line="240" w:lineRule="auto"/>
              <w:ind w:left="-185" w:right="-195"/>
              <w:contextualSpacing/>
              <w:jc w:val="center"/>
              <w:rPr>
                <w:rFonts w:ascii="Times New Roman" w:hAnsi="Times New Roman"/>
                <w:vertAlign w:val="superscript"/>
              </w:rPr>
            </w:pPr>
            <w:r w:rsidRPr="00611A8B">
              <w:rPr>
                <w:rFonts w:ascii="Times New Roman" w:hAnsi="Times New Roman"/>
              </w:rPr>
              <w:t>6,08</w:t>
            </w:r>
            <w:r w:rsidR="00433717" w:rsidRPr="00611A8B">
              <w:rPr>
                <w:rFonts w:ascii="Times New Roman" w:hAnsi="Times New Roman"/>
              </w:rPr>
              <w:t>±0,1</w:t>
            </w:r>
            <w:r w:rsidRPr="00611A8B">
              <w:rPr>
                <w:rFonts w:ascii="Times New Roman" w:hAnsi="Times New Roman"/>
              </w:rPr>
              <w:t>3</w:t>
            </w:r>
            <w:r w:rsidR="00AF02F3" w:rsidRPr="00611A8B">
              <w:rPr>
                <w:rFonts w:ascii="Times New Roman" w:hAnsi="Times New Roman"/>
                <w:vertAlign w:val="superscript"/>
              </w:rPr>
              <w:t>a</w:t>
            </w:r>
          </w:p>
        </w:tc>
        <w:tc>
          <w:tcPr>
            <w:tcW w:w="1417" w:type="dxa"/>
          </w:tcPr>
          <w:p w:rsidR="00433717" w:rsidRPr="00611A8B" w:rsidRDefault="00C7519B" w:rsidP="00611A8B">
            <w:pPr>
              <w:spacing w:after="0" w:line="240" w:lineRule="auto"/>
              <w:ind w:right="-45"/>
              <w:contextualSpacing/>
              <w:jc w:val="center"/>
              <w:rPr>
                <w:rFonts w:ascii="Times New Roman" w:hAnsi="Times New Roman"/>
                <w:vertAlign w:val="superscript"/>
              </w:rPr>
            </w:pPr>
            <w:r w:rsidRPr="00611A8B">
              <w:rPr>
                <w:rFonts w:ascii="Times New Roman" w:hAnsi="Times New Roman"/>
              </w:rPr>
              <w:t>5,61</w:t>
            </w:r>
            <w:r w:rsidR="00433717" w:rsidRPr="00611A8B">
              <w:rPr>
                <w:rFonts w:ascii="Times New Roman" w:hAnsi="Times New Roman"/>
              </w:rPr>
              <w:t>±0,1</w:t>
            </w:r>
            <w:r w:rsidRPr="00611A8B">
              <w:rPr>
                <w:rFonts w:ascii="Times New Roman" w:hAnsi="Times New Roman"/>
              </w:rPr>
              <w:t>4</w:t>
            </w:r>
            <w:r w:rsidR="00AF02F3" w:rsidRPr="00611A8B">
              <w:rPr>
                <w:rFonts w:ascii="Times New Roman" w:hAnsi="Times New Roman"/>
                <w:vertAlign w:val="superscript"/>
              </w:rPr>
              <w:t>a</w:t>
            </w:r>
          </w:p>
        </w:tc>
        <w:tc>
          <w:tcPr>
            <w:tcW w:w="1418" w:type="dxa"/>
          </w:tcPr>
          <w:p w:rsidR="00433717" w:rsidRPr="00611A8B" w:rsidRDefault="00C7519B" w:rsidP="00611A8B">
            <w:pPr>
              <w:spacing w:after="0" w:line="240" w:lineRule="auto"/>
              <w:ind w:left="-108" w:right="-108"/>
              <w:contextualSpacing/>
              <w:jc w:val="center"/>
              <w:rPr>
                <w:rFonts w:ascii="Times New Roman" w:hAnsi="Times New Roman"/>
                <w:vertAlign w:val="superscript"/>
              </w:rPr>
            </w:pPr>
            <w:r w:rsidRPr="00611A8B">
              <w:rPr>
                <w:rFonts w:ascii="Times New Roman" w:hAnsi="Times New Roman"/>
              </w:rPr>
              <w:t>4,86</w:t>
            </w:r>
            <w:r w:rsidR="00433717" w:rsidRPr="00611A8B">
              <w:rPr>
                <w:rFonts w:ascii="Times New Roman" w:hAnsi="Times New Roman"/>
              </w:rPr>
              <w:t>±0,2</w:t>
            </w:r>
            <w:r w:rsidRPr="00611A8B">
              <w:rPr>
                <w:rFonts w:ascii="Times New Roman" w:hAnsi="Times New Roman"/>
              </w:rPr>
              <w:t>0</w:t>
            </w:r>
            <w:r w:rsidR="00433717" w:rsidRPr="00611A8B">
              <w:rPr>
                <w:rFonts w:ascii="Times New Roman" w:hAnsi="Times New Roman"/>
                <w:vertAlign w:val="superscript"/>
              </w:rPr>
              <w:t>b</w:t>
            </w:r>
          </w:p>
        </w:tc>
        <w:tc>
          <w:tcPr>
            <w:tcW w:w="1418" w:type="dxa"/>
          </w:tcPr>
          <w:p w:rsidR="00433717" w:rsidRPr="00611A8B" w:rsidRDefault="00C7519B" w:rsidP="00611A8B">
            <w:pPr>
              <w:spacing w:after="0" w:line="240" w:lineRule="auto"/>
              <w:ind w:left="-185" w:right="-185"/>
              <w:contextualSpacing/>
              <w:jc w:val="center"/>
              <w:rPr>
                <w:rFonts w:ascii="Times New Roman" w:hAnsi="Times New Roman"/>
                <w:vertAlign w:val="superscript"/>
              </w:rPr>
            </w:pPr>
            <w:r w:rsidRPr="00611A8B">
              <w:rPr>
                <w:rFonts w:ascii="Times New Roman" w:hAnsi="Times New Roman"/>
              </w:rPr>
              <w:t>4,89</w:t>
            </w:r>
            <w:r w:rsidR="00433717" w:rsidRPr="00611A8B">
              <w:rPr>
                <w:rFonts w:ascii="Times New Roman" w:hAnsi="Times New Roman"/>
              </w:rPr>
              <w:t>±0,1</w:t>
            </w:r>
            <w:r w:rsidRPr="00611A8B">
              <w:rPr>
                <w:rFonts w:ascii="Times New Roman" w:hAnsi="Times New Roman"/>
              </w:rPr>
              <w:t>9</w:t>
            </w:r>
            <w:r w:rsidR="00433717" w:rsidRPr="00611A8B">
              <w:rPr>
                <w:rFonts w:ascii="Times New Roman" w:hAnsi="Times New Roman"/>
                <w:vertAlign w:val="superscript"/>
              </w:rPr>
              <w:t>b</w:t>
            </w:r>
          </w:p>
        </w:tc>
        <w:tc>
          <w:tcPr>
            <w:tcW w:w="1417" w:type="dxa"/>
          </w:tcPr>
          <w:p w:rsidR="00433717" w:rsidRPr="00611A8B" w:rsidRDefault="00C7519B" w:rsidP="00611A8B">
            <w:pPr>
              <w:spacing w:after="0" w:line="240" w:lineRule="auto"/>
              <w:ind w:left="-185" w:right="-185"/>
              <w:contextualSpacing/>
              <w:jc w:val="center"/>
              <w:rPr>
                <w:rFonts w:ascii="Times New Roman" w:hAnsi="Times New Roman"/>
                <w:vertAlign w:val="superscript"/>
              </w:rPr>
            </w:pPr>
            <w:r w:rsidRPr="00611A8B">
              <w:rPr>
                <w:rFonts w:ascii="Times New Roman" w:hAnsi="Times New Roman"/>
              </w:rPr>
              <w:t>4,66±0,22</w:t>
            </w:r>
            <w:r w:rsidR="00433717" w:rsidRPr="00611A8B">
              <w:rPr>
                <w:rFonts w:ascii="Times New Roman" w:hAnsi="Times New Roman"/>
                <w:vertAlign w:val="superscript"/>
              </w:rPr>
              <w:t>b</w:t>
            </w:r>
          </w:p>
        </w:tc>
      </w:tr>
      <w:tr w:rsidR="00433717" w:rsidRPr="0065605E" w:rsidTr="00701061">
        <w:trPr>
          <w:trHeight w:val="296"/>
        </w:trPr>
        <w:tc>
          <w:tcPr>
            <w:tcW w:w="1843" w:type="dxa"/>
          </w:tcPr>
          <w:p w:rsidR="00433717" w:rsidRPr="00611A8B" w:rsidRDefault="00433717" w:rsidP="00611A8B">
            <w:pPr>
              <w:spacing w:after="0" w:line="240" w:lineRule="auto"/>
              <w:ind w:left="-108" w:right="-108"/>
              <w:contextualSpacing/>
              <w:rPr>
                <w:rFonts w:ascii="Times New Roman" w:hAnsi="Times New Roman"/>
                <w:color w:val="000000" w:themeColor="text1"/>
              </w:rPr>
            </w:pPr>
            <w:r w:rsidRPr="00611A8B">
              <w:rPr>
                <w:rFonts w:ascii="Times New Roman" w:hAnsi="Times New Roman"/>
                <w:color w:val="000000" w:themeColor="text1"/>
              </w:rPr>
              <w:t>IA (%)</w:t>
            </w:r>
          </w:p>
        </w:tc>
        <w:tc>
          <w:tcPr>
            <w:tcW w:w="1559" w:type="dxa"/>
          </w:tcPr>
          <w:p w:rsidR="00433717" w:rsidRPr="00611A8B" w:rsidRDefault="00433717" w:rsidP="00611A8B">
            <w:pPr>
              <w:spacing w:after="0" w:line="240" w:lineRule="auto"/>
              <w:ind w:left="-185" w:right="-195"/>
              <w:contextualSpacing/>
              <w:jc w:val="center"/>
              <w:rPr>
                <w:rFonts w:ascii="Times New Roman" w:hAnsi="Times New Roman"/>
              </w:rPr>
            </w:pPr>
            <w:r w:rsidRPr="00611A8B">
              <w:rPr>
                <w:rFonts w:ascii="Times New Roman" w:hAnsi="Times New Roman"/>
              </w:rPr>
              <w:t>8</w:t>
            </w:r>
            <w:r w:rsidR="00AF02F3" w:rsidRPr="00611A8B">
              <w:rPr>
                <w:rFonts w:ascii="Times New Roman" w:hAnsi="Times New Roman"/>
              </w:rPr>
              <w:t>6,86</w:t>
            </w:r>
          </w:p>
        </w:tc>
        <w:tc>
          <w:tcPr>
            <w:tcW w:w="1417" w:type="dxa"/>
          </w:tcPr>
          <w:p w:rsidR="00433717" w:rsidRPr="00611A8B" w:rsidRDefault="00AF02F3" w:rsidP="00611A8B">
            <w:pPr>
              <w:spacing w:after="0" w:line="240" w:lineRule="auto"/>
              <w:ind w:right="-45"/>
              <w:contextualSpacing/>
              <w:jc w:val="center"/>
              <w:rPr>
                <w:rFonts w:ascii="Times New Roman" w:hAnsi="Times New Roman"/>
              </w:rPr>
            </w:pPr>
            <w:r w:rsidRPr="00611A8B">
              <w:rPr>
                <w:rFonts w:ascii="Times New Roman" w:hAnsi="Times New Roman"/>
              </w:rPr>
              <w:t>80,14</w:t>
            </w:r>
          </w:p>
        </w:tc>
        <w:tc>
          <w:tcPr>
            <w:tcW w:w="1418" w:type="dxa"/>
          </w:tcPr>
          <w:p w:rsidR="00433717" w:rsidRPr="00611A8B" w:rsidRDefault="00AF02F3" w:rsidP="00611A8B">
            <w:pPr>
              <w:spacing w:after="0" w:line="240" w:lineRule="auto"/>
              <w:ind w:left="176" w:right="-108" w:hanging="284"/>
              <w:contextualSpacing/>
              <w:jc w:val="center"/>
              <w:rPr>
                <w:rFonts w:ascii="Times New Roman" w:hAnsi="Times New Roman"/>
              </w:rPr>
            </w:pPr>
            <w:r w:rsidRPr="00611A8B">
              <w:rPr>
                <w:rFonts w:ascii="Times New Roman" w:hAnsi="Times New Roman"/>
              </w:rPr>
              <w:t>69,43</w:t>
            </w:r>
          </w:p>
        </w:tc>
        <w:tc>
          <w:tcPr>
            <w:tcW w:w="1418" w:type="dxa"/>
          </w:tcPr>
          <w:p w:rsidR="00433717" w:rsidRPr="00611A8B" w:rsidRDefault="00AF02F3" w:rsidP="00611A8B">
            <w:pPr>
              <w:spacing w:after="0" w:line="240" w:lineRule="auto"/>
              <w:ind w:left="-185" w:right="-185"/>
              <w:contextualSpacing/>
              <w:jc w:val="center"/>
              <w:rPr>
                <w:rFonts w:ascii="Times New Roman" w:hAnsi="Times New Roman"/>
              </w:rPr>
            </w:pPr>
            <w:r w:rsidRPr="00611A8B">
              <w:rPr>
                <w:rFonts w:ascii="Times New Roman" w:hAnsi="Times New Roman"/>
              </w:rPr>
              <w:t>69,86</w:t>
            </w:r>
          </w:p>
        </w:tc>
        <w:tc>
          <w:tcPr>
            <w:tcW w:w="1417" w:type="dxa"/>
          </w:tcPr>
          <w:p w:rsidR="00433717" w:rsidRPr="00611A8B" w:rsidRDefault="00AF02F3" w:rsidP="00611A8B">
            <w:pPr>
              <w:spacing w:after="0" w:line="240" w:lineRule="auto"/>
              <w:ind w:left="-185" w:right="-185"/>
              <w:contextualSpacing/>
              <w:jc w:val="center"/>
              <w:rPr>
                <w:rFonts w:ascii="Times New Roman" w:hAnsi="Times New Roman"/>
              </w:rPr>
            </w:pPr>
            <w:r w:rsidRPr="00611A8B">
              <w:rPr>
                <w:rFonts w:ascii="Times New Roman" w:hAnsi="Times New Roman"/>
              </w:rPr>
              <w:t>66,57</w:t>
            </w:r>
          </w:p>
        </w:tc>
      </w:tr>
      <w:tr w:rsidR="00433717" w:rsidRPr="0065605E" w:rsidTr="00701061">
        <w:trPr>
          <w:trHeight w:val="296"/>
        </w:trPr>
        <w:tc>
          <w:tcPr>
            <w:tcW w:w="1843" w:type="dxa"/>
          </w:tcPr>
          <w:p w:rsidR="00433717" w:rsidRPr="00611A8B" w:rsidRDefault="00433717" w:rsidP="00611A8B">
            <w:pPr>
              <w:spacing w:after="0" w:line="240" w:lineRule="auto"/>
              <w:ind w:left="-108" w:right="-108"/>
              <w:contextualSpacing/>
              <w:rPr>
                <w:rFonts w:ascii="Times New Roman" w:hAnsi="Times New Roman"/>
                <w:color w:val="000000" w:themeColor="text1"/>
              </w:rPr>
            </w:pPr>
            <w:r w:rsidRPr="00611A8B">
              <w:rPr>
                <w:rFonts w:ascii="Times New Roman" w:hAnsi="Times New Roman"/>
                <w:color w:val="000000" w:themeColor="text1"/>
              </w:rPr>
              <w:t>Sabor</w:t>
            </w:r>
          </w:p>
        </w:tc>
        <w:tc>
          <w:tcPr>
            <w:tcW w:w="1559" w:type="dxa"/>
          </w:tcPr>
          <w:p w:rsidR="00433717" w:rsidRPr="00611A8B" w:rsidRDefault="00C7519B" w:rsidP="00611A8B">
            <w:pPr>
              <w:spacing w:after="0" w:line="240" w:lineRule="auto"/>
              <w:ind w:left="-185" w:right="-195"/>
              <w:contextualSpacing/>
              <w:jc w:val="center"/>
              <w:rPr>
                <w:rFonts w:ascii="Times New Roman" w:hAnsi="Times New Roman"/>
              </w:rPr>
            </w:pPr>
            <w:r w:rsidRPr="00611A8B">
              <w:rPr>
                <w:rFonts w:ascii="Times New Roman" w:hAnsi="Times New Roman"/>
              </w:rPr>
              <w:t>6,42</w:t>
            </w:r>
            <w:r w:rsidR="00433717" w:rsidRPr="00611A8B">
              <w:rPr>
                <w:rFonts w:ascii="Times New Roman" w:hAnsi="Times New Roman"/>
              </w:rPr>
              <w:t>±0,1</w:t>
            </w:r>
            <w:r w:rsidRPr="00611A8B">
              <w:rPr>
                <w:rFonts w:ascii="Times New Roman" w:hAnsi="Times New Roman"/>
              </w:rPr>
              <w:t>1</w:t>
            </w:r>
            <w:r w:rsidR="00433717" w:rsidRPr="00611A8B">
              <w:rPr>
                <w:rFonts w:ascii="Times New Roman" w:hAnsi="Times New Roman"/>
                <w:vertAlign w:val="superscript"/>
              </w:rPr>
              <w:t>a</w:t>
            </w:r>
          </w:p>
        </w:tc>
        <w:tc>
          <w:tcPr>
            <w:tcW w:w="1417" w:type="dxa"/>
          </w:tcPr>
          <w:p w:rsidR="00433717" w:rsidRPr="00611A8B" w:rsidRDefault="00C7519B" w:rsidP="00611A8B">
            <w:pPr>
              <w:spacing w:after="0" w:line="240" w:lineRule="auto"/>
              <w:ind w:right="-45"/>
              <w:contextualSpacing/>
              <w:jc w:val="center"/>
              <w:rPr>
                <w:rFonts w:ascii="Times New Roman" w:hAnsi="Times New Roman"/>
              </w:rPr>
            </w:pPr>
            <w:r w:rsidRPr="00611A8B">
              <w:rPr>
                <w:rFonts w:ascii="Times New Roman" w:hAnsi="Times New Roman"/>
              </w:rPr>
              <w:t>5,92</w:t>
            </w:r>
            <w:r w:rsidR="00433717" w:rsidRPr="00611A8B">
              <w:rPr>
                <w:rFonts w:ascii="Times New Roman" w:hAnsi="Times New Roman"/>
              </w:rPr>
              <w:t>±0,1</w:t>
            </w:r>
            <w:r w:rsidRPr="00611A8B">
              <w:rPr>
                <w:rFonts w:ascii="Times New Roman" w:hAnsi="Times New Roman"/>
              </w:rPr>
              <w:t>6</w:t>
            </w:r>
            <w:r w:rsidR="00433717" w:rsidRPr="00611A8B">
              <w:rPr>
                <w:rFonts w:ascii="Times New Roman" w:hAnsi="Times New Roman"/>
                <w:vertAlign w:val="superscript"/>
              </w:rPr>
              <w:t>a</w:t>
            </w:r>
          </w:p>
        </w:tc>
        <w:tc>
          <w:tcPr>
            <w:tcW w:w="1418" w:type="dxa"/>
          </w:tcPr>
          <w:p w:rsidR="00433717" w:rsidRPr="00611A8B" w:rsidRDefault="00C7519B" w:rsidP="00611A8B">
            <w:pPr>
              <w:spacing w:after="0" w:line="240" w:lineRule="auto"/>
              <w:ind w:left="-108" w:right="-108"/>
              <w:contextualSpacing/>
              <w:jc w:val="center"/>
              <w:rPr>
                <w:rFonts w:ascii="Times New Roman" w:hAnsi="Times New Roman"/>
              </w:rPr>
            </w:pPr>
            <w:r w:rsidRPr="00611A8B">
              <w:rPr>
                <w:rFonts w:ascii="Times New Roman" w:hAnsi="Times New Roman"/>
              </w:rPr>
              <w:t>4,84±0,22</w:t>
            </w:r>
            <w:r w:rsidRPr="00611A8B">
              <w:rPr>
                <w:rFonts w:ascii="Times New Roman" w:hAnsi="Times New Roman"/>
                <w:vertAlign w:val="superscript"/>
              </w:rPr>
              <w:t>b</w:t>
            </w:r>
          </w:p>
        </w:tc>
        <w:tc>
          <w:tcPr>
            <w:tcW w:w="1418" w:type="dxa"/>
          </w:tcPr>
          <w:p w:rsidR="00433717" w:rsidRPr="00611A8B" w:rsidRDefault="00C7519B" w:rsidP="00611A8B">
            <w:pPr>
              <w:spacing w:after="0" w:line="240" w:lineRule="auto"/>
              <w:ind w:left="-185" w:right="-185"/>
              <w:contextualSpacing/>
              <w:jc w:val="center"/>
              <w:rPr>
                <w:rFonts w:ascii="Times New Roman" w:hAnsi="Times New Roman"/>
              </w:rPr>
            </w:pPr>
            <w:r w:rsidRPr="00611A8B">
              <w:rPr>
                <w:rFonts w:ascii="Times New Roman" w:hAnsi="Times New Roman"/>
              </w:rPr>
              <w:t>4,43</w:t>
            </w:r>
            <w:r w:rsidR="00433717" w:rsidRPr="00611A8B">
              <w:rPr>
                <w:rFonts w:ascii="Times New Roman" w:hAnsi="Times New Roman"/>
              </w:rPr>
              <w:t>±0,2</w:t>
            </w:r>
            <w:r w:rsidRPr="00611A8B">
              <w:rPr>
                <w:rFonts w:ascii="Times New Roman" w:hAnsi="Times New Roman"/>
              </w:rPr>
              <w:t>4</w:t>
            </w:r>
            <w:r w:rsidRPr="00611A8B">
              <w:rPr>
                <w:rFonts w:ascii="Times New Roman" w:hAnsi="Times New Roman"/>
                <w:vertAlign w:val="superscript"/>
              </w:rPr>
              <w:t>b</w:t>
            </w:r>
          </w:p>
        </w:tc>
        <w:tc>
          <w:tcPr>
            <w:tcW w:w="1417" w:type="dxa"/>
          </w:tcPr>
          <w:p w:rsidR="00433717" w:rsidRPr="00611A8B" w:rsidRDefault="00C7519B" w:rsidP="00611A8B">
            <w:pPr>
              <w:spacing w:after="0" w:line="240" w:lineRule="auto"/>
              <w:ind w:left="-185" w:right="-185"/>
              <w:contextualSpacing/>
              <w:jc w:val="center"/>
              <w:rPr>
                <w:rFonts w:ascii="Times New Roman" w:hAnsi="Times New Roman"/>
              </w:rPr>
            </w:pPr>
            <w:r w:rsidRPr="00611A8B">
              <w:rPr>
                <w:rFonts w:ascii="Times New Roman" w:hAnsi="Times New Roman"/>
              </w:rPr>
              <w:t>4,20</w:t>
            </w:r>
            <w:r w:rsidR="00433717" w:rsidRPr="00611A8B">
              <w:rPr>
                <w:rFonts w:ascii="Times New Roman" w:hAnsi="Times New Roman"/>
              </w:rPr>
              <w:t>±0,2</w:t>
            </w:r>
            <w:r w:rsidRPr="00611A8B">
              <w:rPr>
                <w:rFonts w:ascii="Times New Roman" w:hAnsi="Times New Roman"/>
              </w:rPr>
              <w:t>4</w:t>
            </w:r>
            <w:r w:rsidR="00433717" w:rsidRPr="00611A8B">
              <w:rPr>
                <w:rFonts w:ascii="Times New Roman" w:hAnsi="Times New Roman"/>
                <w:vertAlign w:val="superscript"/>
              </w:rPr>
              <w:t>b</w:t>
            </w:r>
          </w:p>
        </w:tc>
      </w:tr>
      <w:tr w:rsidR="00433717" w:rsidRPr="0065605E" w:rsidTr="00701061">
        <w:trPr>
          <w:trHeight w:val="286"/>
        </w:trPr>
        <w:tc>
          <w:tcPr>
            <w:tcW w:w="1843" w:type="dxa"/>
          </w:tcPr>
          <w:p w:rsidR="00433717" w:rsidRPr="00611A8B" w:rsidRDefault="00433717" w:rsidP="00611A8B">
            <w:pPr>
              <w:spacing w:after="0" w:line="240" w:lineRule="auto"/>
              <w:ind w:left="-108" w:right="-108"/>
              <w:contextualSpacing/>
              <w:rPr>
                <w:rFonts w:ascii="Times New Roman" w:hAnsi="Times New Roman"/>
                <w:color w:val="000000" w:themeColor="text1"/>
              </w:rPr>
            </w:pPr>
            <w:r w:rsidRPr="00611A8B">
              <w:rPr>
                <w:rFonts w:ascii="Times New Roman" w:hAnsi="Times New Roman"/>
                <w:color w:val="000000" w:themeColor="text1"/>
              </w:rPr>
              <w:t>IA (%)</w:t>
            </w:r>
          </w:p>
        </w:tc>
        <w:tc>
          <w:tcPr>
            <w:tcW w:w="1559" w:type="dxa"/>
          </w:tcPr>
          <w:p w:rsidR="00433717" w:rsidRPr="00611A8B" w:rsidRDefault="00AF02F3" w:rsidP="00611A8B">
            <w:pPr>
              <w:spacing w:after="0" w:line="240" w:lineRule="auto"/>
              <w:ind w:left="-185" w:right="-195"/>
              <w:contextualSpacing/>
              <w:jc w:val="center"/>
              <w:rPr>
                <w:rFonts w:ascii="Times New Roman" w:hAnsi="Times New Roman"/>
              </w:rPr>
            </w:pPr>
            <w:r w:rsidRPr="00611A8B">
              <w:rPr>
                <w:rFonts w:ascii="Times New Roman" w:hAnsi="Times New Roman"/>
              </w:rPr>
              <w:t>91,71</w:t>
            </w:r>
          </w:p>
        </w:tc>
        <w:tc>
          <w:tcPr>
            <w:tcW w:w="1417" w:type="dxa"/>
          </w:tcPr>
          <w:p w:rsidR="00433717" w:rsidRPr="00611A8B" w:rsidRDefault="00AF02F3" w:rsidP="00611A8B">
            <w:pPr>
              <w:spacing w:after="0" w:line="240" w:lineRule="auto"/>
              <w:ind w:right="-45"/>
              <w:contextualSpacing/>
              <w:jc w:val="center"/>
              <w:rPr>
                <w:rFonts w:ascii="Times New Roman" w:hAnsi="Times New Roman"/>
              </w:rPr>
            </w:pPr>
            <w:r w:rsidRPr="00611A8B">
              <w:rPr>
                <w:rFonts w:ascii="Times New Roman" w:hAnsi="Times New Roman"/>
              </w:rPr>
              <w:t>84,57</w:t>
            </w:r>
          </w:p>
        </w:tc>
        <w:tc>
          <w:tcPr>
            <w:tcW w:w="1418" w:type="dxa"/>
          </w:tcPr>
          <w:p w:rsidR="00433717" w:rsidRPr="00611A8B" w:rsidRDefault="00AF02F3" w:rsidP="00611A8B">
            <w:pPr>
              <w:spacing w:after="0" w:line="240" w:lineRule="auto"/>
              <w:ind w:left="-108" w:right="-108"/>
              <w:contextualSpacing/>
              <w:jc w:val="center"/>
              <w:rPr>
                <w:rFonts w:ascii="Times New Roman" w:hAnsi="Times New Roman"/>
              </w:rPr>
            </w:pPr>
            <w:r w:rsidRPr="00611A8B">
              <w:rPr>
                <w:rFonts w:ascii="Times New Roman" w:hAnsi="Times New Roman"/>
              </w:rPr>
              <w:t>69,14</w:t>
            </w:r>
          </w:p>
        </w:tc>
        <w:tc>
          <w:tcPr>
            <w:tcW w:w="1418" w:type="dxa"/>
          </w:tcPr>
          <w:p w:rsidR="00433717" w:rsidRPr="00611A8B" w:rsidRDefault="00AF02F3" w:rsidP="00611A8B">
            <w:pPr>
              <w:spacing w:after="0" w:line="240" w:lineRule="auto"/>
              <w:ind w:left="-185" w:right="-185"/>
              <w:contextualSpacing/>
              <w:jc w:val="center"/>
              <w:rPr>
                <w:rFonts w:ascii="Times New Roman" w:hAnsi="Times New Roman"/>
              </w:rPr>
            </w:pPr>
            <w:r w:rsidRPr="00611A8B">
              <w:rPr>
                <w:rFonts w:ascii="Times New Roman" w:hAnsi="Times New Roman"/>
              </w:rPr>
              <w:t>63,28</w:t>
            </w:r>
          </w:p>
        </w:tc>
        <w:tc>
          <w:tcPr>
            <w:tcW w:w="1417" w:type="dxa"/>
          </w:tcPr>
          <w:p w:rsidR="00433717" w:rsidRPr="00611A8B" w:rsidRDefault="00AF02F3" w:rsidP="00611A8B">
            <w:pPr>
              <w:spacing w:after="0" w:line="240" w:lineRule="auto"/>
              <w:ind w:left="-185" w:right="-185"/>
              <w:contextualSpacing/>
              <w:jc w:val="center"/>
              <w:rPr>
                <w:rFonts w:ascii="Times New Roman" w:hAnsi="Times New Roman"/>
              </w:rPr>
            </w:pPr>
            <w:r w:rsidRPr="00611A8B">
              <w:rPr>
                <w:rFonts w:ascii="Times New Roman" w:hAnsi="Times New Roman"/>
              </w:rPr>
              <w:t>60,00</w:t>
            </w:r>
          </w:p>
        </w:tc>
      </w:tr>
      <w:tr w:rsidR="00433717" w:rsidRPr="0065605E" w:rsidTr="00701061">
        <w:trPr>
          <w:trHeight w:val="286"/>
        </w:trPr>
        <w:tc>
          <w:tcPr>
            <w:tcW w:w="1843" w:type="dxa"/>
          </w:tcPr>
          <w:p w:rsidR="00433717" w:rsidRPr="00611A8B" w:rsidRDefault="00433717" w:rsidP="00611A8B">
            <w:pPr>
              <w:spacing w:after="0" w:line="240" w:lineRule="auto"/>
              <w:ind w:left="-108" w:right="-108"/>
              <w:contextualSpacing/>
              <w:rPr>
                <w:rFonts w:ascii="Times New Roman" w:hAnsi="Times New Roman"/>
                <w:color w:val="000000" w:themeColor="text1"/>
              </w:rPr>
            </w:pPr>
            <w:r w:rsidRPr="00611A8B">
              <w:rPr>
                <w:rFonts w:ascii="Times New Roman" w:hAnsi="Times New Roman"/>
                <w:color w:val="000000" w:themeColor="text1"/>
              </w:rPr>
              <w:t>Textura</w:t>
            </w:r>
          </w:p>
        </w:tc>
        <w:tc>
          <w:tcPr>
            <w:tcW w:w="1559" w:type="dxa"/>
          </w:tcPr>
          <w:p w:rsidR="00433717" w:rsidRPr="00611A8B" w:rsidRDefault="00C7519B" w:rsidP="00611A8B">
            <w:pPr>
              <w:spacing w:after="0" w:line="240" w:lineRule="auto"/>
              <w:ind w:left="-185" w:right="-195"/>
              <w:contextualSpacing/>
              <w:jc w:val="center"/>
              <w:rPr>
                <w:rFonts w:ascii="Times New Roman" w:hAnsi="Times New Roman"/>
              </w:rPr>
            </w:pPr>
            <w:r w:rsidRPr="00611A8B">
              <w:rPr>
                <w:rFonts w:ascii="Times New Roman" w:hAnsi="Times New Roman"/>
              </w:rPr>
              <w:t>6,14</w:t>
            </w:r>
            <w:r w:rsidR="00433717" w:rsidRPr="00611A8B">
              <w:rPr>
                <w:rFonts w:ascii="Times New Roman" w:hAnsi="Times New Roman"/>
              </w:rPr>
              <w:t>±0,1</w:t>
            </w:r>
            <w:r w:rsidRPr="00611A8B">
              <w:rPr>
                <w:rFonts w:ascii="Times New Roman" w:hAnsi="Times New Roman"/>
              </w:rPr>
              <w:t>3</w:t>
            </w:r>
            <w:r w:rsidR="00433717" w:rsidRPr="00611A8B">
              <w:rPr>
                <w:rFonts w:ascii="Times New Roman" w:hAnsi="Times New Roman"/>
                <w:vertAlign w:val="superscript"/>
              </w:rPr>
              <w:t>a</w:t>
            </w:r>
          </w:p>
        </w:tc>
        <w:tc>
          <w:tcPr>
            <w:tcW w:w="1417" w:type="dxa"/>
          </w:tcPr>
          <w:p w:rsidR="00433717" w:rsidRPr="00611A8B" w:rsidRDefault="00C7519B" w:rsidP="00611A8B">
            <w:pPr>
              <w:spacing w:after="0" w:line="240" w:lineRule="auto"/>
              <w:ind w:right="-45"/>
              <w:contextualSpacing/>
              <w:jc w:val="center"/>
              <w:rPr>
                <w:rFonts w:ascii="Times New Roman" w:hAnsi="Times New Roman"/>
              </w:rPr>
            </w:pPr>
            <w:r w:rsidRPr="00611A8B">
              <w:rPr>
                <w:rFonts w:ascii="Times New Roman" w:hAnsi="Times New Roman"/>
              </w:rPr>
              <w:t>5,70</w:t>
            </w:r>
            <w:r w:rsidR="00433717" w:rsidRPr="00611A8B">
              <w:rPr>
                <w:rFonts w:ascii="Times New Roman" w:hAnsi="Times New Roman"/>
              </w:rPr>
              <w:t>±0,1</w:t>
            </w:r>
            <w:r w:rsidRPr="00611A8B">
              <w:rPr>
                <w:rFonts w:ascii="Times New Roman" w:hAnsi="Times New Roman"/>
              </w:rPr>
              <w:t>5</w:t>
            </w:r>
            <w:r w:rsidR="00433717" w:rsidRPr="00611A8B">
              <w:rPr>
                <w:rFonts w:ascii="Times New Roman" w:hAnsi="Times New Roman"/>
                <w:vertAlign w:val="superscript"/>
              </w:rPr>
              <w:t>a</w:t>
            </w:r>
          </w:p>
        </w:tc>
        <w:tc>
          <w:tcPr>
            <w:tcW w:w="1418" w:type="dxa"/>
          </w:tcPr>
          <w:p w:rsidR="00433717" w:rsidRPr="00611A8B" w:rsidRDefault="00C7519B" w:rsidP="00611A8B">
            <w:pPr>
              <w:spacing w:after="0" w:line="240" w:lineRule="auto"/>
              <w:ind w:left="-108" w:right="-108"/>
              <w:contextualSpacing/>
              <w:jc w:val="center"/>
              <w:rPr>
                <w:rFonts w:ascii="Times New Roman" w:hAnsi="Times New Roman"/>
              </w:rPr>
            </w:pPr>
            <w:r w:rsidRPr="00611A8B">
              <w:rPr>
                <w:rFonts w:ascii="Times New Roman" w:hAnsi="Times New Roman"/>
              </w:rPr>
              <w:t>4,97</w:t>
            </w:r>
            <w:r w:rsidR="00433717" w:rsidRPr="00611A8B">
              <w:rPr>
                <w:rFonts w:ascii="Times New Roman" w:hAnsi="Times New Roman"/>
              </w:rPr>
              <w:t>±0,1</w:t>
            </w:r>
            <w:r w:rsidRPr="00611A8B">
              <w:rPr>
                <w:rFonts w:ascii="Times New Roman" w:hAnsi="Times New Roman"/>
              </w:rPr>
              <w:t>9</w:t>
            </w:r>
            <w:r w:rsidRPr="00611A8B">
              <w:rPr>
                <w:rFonts w:ascii="Times New Roman" w:hAnsi="Times New Roman"/>
                <w:vertAlign w:val="superscript"/>
              </w:rPr>
              <w:t>b</w:t>
            </w:r>
          </w:p>
        </w:tc>
        <w:tc>
          <w:tcPr>
            <w:tcW w:w="1418" w:type="dxa"/>
          </w:tcPr>
          <w:p w:rsidR="00433717" w:rsidRPr="00611A8B" w:rsidRDefault="00C7519B" w:rsidP="00611A8B">
            <w:pPr>
              <w:spacing w:after="0" w:line="240" w:lineRule="auto"/>
              <w:ind w:left="-185" w:right="-185"/>
              <w:contextualSpacing/>
              <w:jc w:val="center"/>
              <w:rPr>
                <w:rFonts w:ascii="Times New Roman" w:hAnsi="Times New Roman"/>
              </w:rPr>
            </w:pPr>
            <w:r w:rsidRPr="00611A8B">
              <w:rPr>
                <w:rFonts w:ascii="Times New Roman" w:hAnsi="Times New Roman"/>
              </w:rPr>
              <w:t>4,88±0,21</w:t>
            </w:r>
            <w:r w:rsidRPr="00611A8B">
              <w:rPr>
                <w:rFonts w:ascii="Times New Roman" w:hAnsi="Times New Roman"/>
                <w:vertAlign w:val="superscript"/>
              </w:rPr>
              <w:t>b</w:t>
            </w:r>
          </w:p>
        </w:tc>
        <w:tc>
          <w:tcPr>
            <w:tcW w:w="1417" w:type="dxa"/>
          </w:tcPr>
          <w:p w:rsidR="00433717" w:rsidRPr="00611A8B" w:rsidRDefault="00C7519B" w:rsidP="00611A8B">
            <w:pPr>
              <w:spacing w:after="0" w:line="240" w:lineRule="auto"/>
              <w:ind w:left="-185" w:right="-185"/>
              <w:contextualSpacing/>
              <w:jc w:val="center"/>
              <w:rPr>
                <w:rFonts w:ascii="Times New Roman" w:hAnsi="Times New Roman"/>
                <w:vertAlign w:val="superscript"/>
              </w:rPr>
            </w:pPr>
            <w:r w:rsidRPr="00611A8B">
              <w:rPr>
                <w:rFonts w:ascii="Times New Roman" w:hAnsi="Times New Roman"/>
              </w:rPr>
              <w:t>4,96</w:t>
            </w:r>
            <w:r w:rsidR="00433717" w:rsidRPr="00611A8B">
              <w:rPr>
                <w:rFonts w:ascii="Times New Roman" w:hAnsi="Times New Roman"/>
              </w:rPr>
              <w:t>±0,1</w:t>
            </w:r>
            <w:r w:rsidRPr="00611A8B">
              <w:rPr>
                <w:rFonts w:ascii="Times New Roman" w:hAnsi="Times New Roman"/>
              </w:rPr>
              <w:t>8</w:t>
            </w:r>
            <w:r w:rsidR="00433717" w:rsidRPr="00611A8B">
              <w:rPr>
                <w:rFonts w:ascii="Times New Roman" w:hAnsi="Times New Roman"/>
                <w:vertAlign w:val="superscript"/>
              </w:rPr>
              <w:t>b</w:t>
            </w:r>
          </w:p>
        </w:tc>
      </w:tr>
      <w:tr w:rsidR="00433717" w:rsidRPr="0065605E" w:rsidTr="00701061">
        <w:trPr>
          <w:trHeight w:val="296"/>
        </w:trPr>
        <w:tc>
          <w:tcPr>
            <w:tcW w:w="1843" w:type="dxa"/>
          </w:tcPr>
          <w:p w:rsidR="00433717" w:rsidRPr="00611A8B" w:rsidRDefault="00433717" w:rsidP="00611A8B">
            <w:pPr>
              <w:spacing w:after="0" w:line="240" w:lineRule="auto"/>
              <w:ind w:left="-108" w:right="-108"/>
              <w:contextualSpacing/>
              <w:rPr>
                <w:rFonts w:ascii="Times New Roman" w:hAnsi="Times New Roman"/>
                <w:color w:val="000000" w:themeColor="text1"/>
              </w:rPr>
            </w:pPr>
            <w:r w:rsidRPr="00611A8B">
              <w:rPr>
                <w:rFonts w:ascii="Times New Roman" w:hAnsi="Times New Roman"/>
                <w:color w:val="000000" w:themeColor="text1"/>
              </w:rPr>
              <w:t>IA (%)</w:t>
            </w:r>
          </w:p>
        </w:tc>
        <w:tc>
          <w:tcPr>
            <w:tcW w:w="1559" w:type="dxa"/>
          </w:tcPr>
          <w:p w:rsidR="00433717" w:rsidRPr="00611A8B" w:rsidRDefault="00AF02F3" w:rsidP="00611A8B">
            <w:pPr>
              <w:spacing w:after="0" w:line="240" w:lineRule="auto"/>
              <w:ind w:left="-185" w:right="-195"/>
              <w:contextualSpacing/>
              <w:jc w:val="center"/>
              <w:rPr>
                <w:rFonts w:ascii="Times New Roman" w:hAnsi="Times New Roman"/>
              </w:rPr>
            </w:pPr>
            <w:r w:rsidRPr="00611A8B">
              <w:rPr>
                <w:rFonts w:ascii="Times New Roman" w:hAnsi="Times New Roman"/>
              </w:rPr>
              <w:t>87,71</w:t>
            </w:r>
          </w:p>
        </w:tc>
        <w:tc>
          <w:tcPr>
            <w:tcW w:w="1417" w:type="dxa"/>
          </w:tcPr>
          <w:p w:rsidR="00433717" w:rsidRPr="00611A8B" w:rsidRDefault="00AF02F3" w:rsidP="00611A8B">
            <w:pPr>
              <w:spacing w:after="0" w:line="240" w:lineRule="auto"/>
              <w:ind w:right="-45"/>
              <w:contextualSpacing/>
              <w:jc w:val="center"/>
              <w:rPr>
                <w:rFonts w:ascii="Times New Roman" w:hAnsi="Times New Roman"/>
              </w:rPr>
            </w:pPr>
            <w:r w:rsidRPr="00611A8B">
              <w:rPr>
                <w:rFonts w:ascii="Times New Roman" w:hAnsi="Times New Roman"/>
              </w:rPr>
              <w:t>81,43</w:t>
            </w:r>
          </w:p>
        </w:tc>
        <w:tc>
          <w:tcPr>
            <w:tcW w:w="1418" w:type="dxa"/>
          </w:tcPr>
          <w:p w:rsidR="00433717" w:rsidRPr="00611A8B" w:rsidRDefault="00AF02F3" w:rsidP="00611A8B">
            <w:pPr>
              <w:spacing w:after="0" w:line="240" w:lineRule="auto"/>
              <w:ind w:left="-108" w:right="-108"/>
              <w:contextualSpacing/>
              <w:jc w:val="center"/>
              <w:rPr>
                <w:rFonts w:ascii="Times New Roman" w:hAnsi="Times New Roman"/>
              </w:rPr>
            </w:pPr>
            <w:r w:rsidRPr="00611A8B">
              <w:rPr>
                <w:rFonts w:ascii="Times New Roman" w:hAnsi="Times New Roman"/>
              </w:rPr>
              <w:t>71,00</w:t>
            </w:r>
          </w:p>
        </w:tc>
        <w:tc>
          <w:tcPr>
            <w:tcW w:w="1418" w:type="dxa"/>
          </w:tcPr>
          <w:p w:rsidR="00433717" w:rsidRPr="00611A8B" w:rsidRDefault="00AF02F3" w:rsidP="00611A8B">
            <w:pPr>
              <w:spacing w:after="0" w:line="240" w:lineRule="auto"/>
              <w:ind w:left="-185" w:right="-185"/>
              <w:contextualSpacing/>
              <w:jc w:val="center"/>
              <w:rPr>
                <w:rFonts w:ascii="Times New Roman" w:hAnsi="Times New Roman"/>
              </w:rPr>
            </w:pPr>
            <w:r w:rsidRPr="00611A8B">
              <w:rPr>
                <w:rFonts w:ascii="Times New Roman" w:hAnsi="Times New Roman"/>
              </w:rPr>
              <w:t>69,71</w:t>
            </w:r>
          </w:p>
        </w:tc>
        <w:tc>
          <w:tcPr>
            <w:tcW w:w="1417" w:type="dxa"/>
          </w:tcPr>
          <w:p w:rsidR="00433717" w:rsidRPr="00611A8B" w:rsidRDefault="00AF02F3" w:rsidP="00611A8B">
            <w:pPr>
              <w:spacing w:after="0" w:line="240" w:lineRule="auto"/>
              <w:ind w:left="-185" w:right="-185"/>
              <w:contextualSpacing/>
              <w:jc w:val="center"/>
              <w:rPr>
                <w:rFonts w:ascii="Times New Roman" w:hAnsi="Times New Roman"/>
              </w:rPr>
            </w:pPr>
            <w:r w:rsidRPr="00611A8B">
              <w:rPr>
                <w:rFonts w:ascii="Times New Roman" w:hAnsi="Times New Roman"/>
              </w:rPr>
              <w:t>70,86</w:t>
            </w:r>
          </w:p>
        </w:tc>
      </w:tr>
      <w:tr w:rsidR="00433717" w:rsidRPr="0065605E" w:rsidTr="00701061">
        <w:trPr>
          <w:trHeight w:val="296"/>
        </w:trPr>
        <w:tc>
          <w:tcPr>
            <w:tcW w:w="1843" w:type="dxa"/>
          </w:tcPr>
          <w:p w:rsidR="00433717" w:rsidRPr="00611A8B" w:rsidRDefault="00433717" w:rsidP="00611A8B">
            <w:pPr>
              <w:spacing w:after="0" w:line="240" w:lineRule="auto"/>
              <w:ind w:left="-108" w:right="-108"/>
              <w:contextualSpacing/>
              <w:rPr>
                <w:rFonts w:ascii="Times New Roman" w:hAnsi="Times New Roman"/>
                <w:color w:val="000000" w:themeColor="text1"/>
              </w:rPr>
            </w:pPr>
            <w:r w:rsidRPr="00611A8B">
              <w:rPr>
                <w:rFonts w:ascii="Times New Roman" w:hAnsi="Times New Roman"/>
                <w:color w:val="000000" w:themeColor="text1"/>
              </w:rPr>
              <w:t>Cor</w:t>
            </w:r>
          </w:p>
        </w:tc>
        <w:tc>
          <w:tcPr>
            <w:tcW w:w="1559" w:type="dxa"/>
          </w:tcPr>
          <w:p w:rsidR="00433717" w:rsidRPr="00611A8B" w:rsidRDefault="00C7519B" w:rsidP="00611A8B">
            <w:pPr>
              <w:spacing w:after="0" w:line="240" w:lineRule="auto"/>
              <w:ind w:left="-185" w:right="-195"/>
              <w:contextualSpacing/>
              <w:jc w:val="center"/>
              <w:rPr>
                <w:rFonts w:ascii="Times New Roman" w:hAnsi="Times New Roman"/>
              </w:rPr>
            </w:pPr>
            <w:r w:rsidRPr="00611A8B">
              <w:rPr>
                <w:rFonts w:ascii="Times New Roman" w:hAnsi="Times New Roman"/>
              </w:rPr>
              <w:t>6,07</w:t>
            </w:r>
            <w:r w:rsidR="00433717" w:rsidRPr="00611A8B">
              <w:rPr>
                <w:rFonts w:ascii="Times New Roman" w:hAnsi="Times New Roman"/>
              </w:rPr>
              <w:t>±0,1</w:t>
            </w:r>
            <w:r w:rsidRPr="00611A8B">
              <w:rPr>
                <w:rFonts w:ascii="Times New Roman" w:hAnsi="Times New Roman"/>
              </w:rPr>
              <w:t>4</w:t>
            </w:r>
            <w:r w:rsidR="00433717" w:rsidRPr="00611A8B">
              <w:rPr>
                <w:rFonts w:ascii="Times New Roman" w:hAnsi="Times New Roman"/>
                <w:vertAlign w:val="superscript"/>
              </w:rPr>
              <w:t>a</w:t>
            </w:r>
          </w:p>
        </w:tc>
        <w:tc>
          <w:tcPr>
            <w:tcW w:w="1417" w:type="dxa"/>
          </w:tcPr>
          <w:p w:rsidR="00433717" w:rsidRPr="00611A8B" w:rsidRDefault="00433717" w:rsidP="00611A8B">
            <w:pPr>
              <w:spacing w:after="0" w:line="240" w:lineRule="auto"/>
              <w:ind w:right="-45"/>
              <w:contextualSpacing/>
              <w:jc w:val="center"/>
              <w:rPr>
                <w:rFonts w:ascii="Times New Roman" w:hAnsi="Times New Roman"/>
              </w:rPr>
            </w:pPr>
            <w:r w:rsidRPr="00611A8B">
              <w:rPr>
                <w:rFonts w:ascii="Times New Roman" w:hAnsi="Times New Roman"/>
              </w:rPr>
              <w:t>5</w:t>
            </w:r>
            <w:r w:rsidR="00C7519B" w:rsidRPr="00611A8B">
              <w:rPr>
                <w:rFonts w:ascii="Times New Roman" w:hAnsi="Times New Roman"/>
              </w:rPr>
              <w:t>,46</w:t>
            </w:r>
            <w:r w:rsidRPr="00611A8B">
              <w:rPr>
                <w:rFonts w:ascii="Times New Roman" w:hAnsi="Times New Roman"/>
              </w:rPr>
              <w:t>±0,1</w:t>
            </w:r>
            <w:r w:rsidR="00C7519B" w:rsidRPr="00611A8B">
              <w:rPr>
                <w:rFonts w:ascii="Times New Roman" w:hAnsi="Times New Roman"/>
              </w:rPr>
              <w:t>8</w:t>
            </w:r>
            <w:r w:rsidRPr="00611A8B">
              <w:rPr>
                <w:rFonts w:ascii="Times New Roman" w:hAnsi="Times New Roman"/>
                <w:vertAlign w:val="superscript"/>
              </w:rPr>
              <w:t>a</w:t>
            </w:r>
          </w:p>
        </w:tc>
        <w:tc>
          <w:tcPr>
            <w:tcW w:w="1418" w:type="dxa"/>
          </w:tcPr>
          <w:p w:rsidR="00433717" w:rsidRPr="00611A8B" w:rsidRDefault="00C7519B" w:rsidP="00611A8B">
            <w:pPr>
              <w:spacing w:after="0" w:line="240" w:lineRule="auto"/>
              <w:ind w:left="-108" w:right="-108"/>
              <w:contextualSpacing/>
              <w:jc w:val="center"/>
              <w:rPr>
                <w:rFonts w:ascii="Times New Roman" w:hAnsi="Times New Roman"/>
              </w:rPr>
            </w:pPr>
            <w:r w:rsidRPr="00611A8B">
              <w:rPr>
                <w:rFonts w:ascii="Times New Roman" w:hAnsi="Times New Roman"/>
              </w:rPr>
              <w:t>5,68</w:t>
            </w:r>
            <w:r w:rsidR="00433717" w:rsidRPr="00611A8B">
              <w:rPr>
                <w:rFonts w:ascii="Times New Roman" w:hAnsi="Times New Roman"/>
              </w:rPr>
              <w:t>±0,</w:t>
            </w:r>
            <w:r w:rsidRPr="00611A8B">
              <w:rPr>
                <w:rFonts w:ascii="Times New Roman" w:hAnsi="Times New Roman"/>
              </w:rPr>
              <w:t>21</w:t>
            </w:r>
            <w:r w:rsidRPr="00611A8B">
              <w:rPr>
                <w:rFonts w:ascii="Times New Roman" w:hAnsi="Times New Roman"/>
                <w:vertAlign w:val="superscript"/>
              </w:rPr>
              <w:t>b</w:t>
            </w:r>
          </w:p>
        </w:tc>
        <w:tc>
          <w:tcPr>
            <w:tcW w:w="1418" w:type="dxa"/>
          </w:tcPr>
          <w:p w:rsidR="00433717" w:rsidRPr="00611A8B" w:rsidRDefault="00C7519B" w:rsidP="00611A8B">
            <w:pPr>
              <w:spacing w:after="0" w:line="240" w:lineRule="auto"/>
              <w:ind w:left="-185" w:right="-185"/>
              <w:contextualSpacing/>
              <w:jc w:val="center"/>
              <w:rPr>
                <w:rFonts w:ascii="Times New Roman" w:hAnsi="Times New Roman"/>
              </w:rPr>
            </w:pPr>
            <w:r w:rsidRPr="00611A8B">
              <w:rPr>
                <w:rFonts w:ascii="Times New Roman" w:hAnsi="Times New Roman"/>
              </w:rPr>
              <w:t>4,57</w:t>
            </w:r>
            <w:r w:rsidR="00433717" w:rsidRPr="00611A8B">
              <w:rPr>
                <w:rFonts w:ascii="Times New Roman" w:hAnsi="Times New Roman"/>
              </w:rPr>
              <w:t>±0,1</w:t>
            </w:r>
            <w:r w:rsidRPr="00611A8B">
              <w:rPr>
                <w:rFonts w:ascii="Times New Roman" w:hAnsi="Times New Roman"/>
              </w:rPr>
              <w:t>9</w:t>
            </w:r>
            <w:r w:rsidRPr="00611A8B">
              <w:rPr>
                <w:rFonts w:ascii="Times New Roman" w:hAnsi="Times New Roman"/>
                <w:vertAlign w:val="superscript"/>
              </w:rPr>
              <w:t>b</w:t>
            </w:r>
          </w:p>
        </w:tc>
        <w:tc>
          <w:tcPr>
            <w:tcW w:w="1417" w:type="dxa"/>
          </w:tcPr>
          <w:p w:rsidR="00433717" w:rsidRPr="00611A8B" w:rsidRDefault="00C7519B" w:rsidP="00611A8B">
            <w:pPr>
              <w:spacing w:after="0" w:line="240" w:lineRule="auto"/>
              <w:ind w:left="-185" w:right="-185"/>
              <w:contextualSpacing/>
              <w:jc w:val="center"/>
              <w:rPr>
                <w:rFonts w:ascii="Times New Roman" w:hAnsi="Times New Roman"/>
                <w:vertAlign w:val="superscript"/>
              </w:rPr>
            </w:pPr>
            <w:r w:rsidRPr="00611A8B">
              <w:rPr>
                <w:rFonts w:ascii="Times New Roman" w:hAnsi="Times New Roman"/>
              </w:rPr>
              <w:t>4,37</w:t>
            </w:r>
            <w:r w:rsidR="00433717" w:rsidRPr="00611A8B">
              <w:rPr>
                <w:rFonts w:ascii="Times New Roman" w:hAnsi="Times New Roman"/>
              </w:rPr>
              <w:t>±0,</w:t>
            </w:r>
            <w:r w:rsidRPr="00611A8B">
              <w:rPr>
                <w:rFonts w:ascii="Times New Roman" w:hAnsi="Times New Roman"/>
              </w:rPr>
              <w:t>22</w:t>
            </w:r>
            <w:r w:rsidR="00433717" w:rsidRPr="00611A8B">
              <w:rPr>
                <w:rFonts w:ascii="Times New Roman" w:hAnsi="Times New Roman"/>
                <w:vertAlign w:val="superscript"/>
              </w:rPr>
              <w:t>b</w:t>
            </w:r>
          </w:p>
        </w:tc>
      </w:tr>
      <w:tr w:rsidR="00433717" w:rsidRPr="0065605E" w:rsidTr="00701061">
        <w:trPr>
          <w:trHeight w:val="296"/>
        </w:trPr>
        <w:tc>
          <w:tcPr>
            <w:tcW w:w="1843" w:type="dxa"/>
          </w:tcPr>
          <w:p w:rsidR="00433717" w:rsidRPr="00611A8B" w:rsidRDefault="00433717" w:rsidP="00611A8B">
            <w:pPr>
              <w:spacing w:after="0" w:line="240" w:lineRule="auto"/>
              <w:ind w:left="-108" w:right="-108"/>
              <w:contextualSpacing/>
              <w:rPr>
                <w:rFonts w:ascii="Times New Roman" w:hAnsi="Times New Roman"/>
                <w:color w:val="000000" w:themeColor="text1"/>
              </w:rPr>
            </w:pPr>
            <w:r w:rsidRPr="00611A8B">
              <w:rPr>
                <w:rFonts w:ascii="Times New Roman" w:hAnsi="Times New Roman"/>
                <w:color w:val="000000" w:themeColor="text1"/>
              </w:rPr>
              <w:t>IA (%)</w:t>
            </w:r>
          </w:p>
        </w:tc>
        <w:tc>
          <w:tcPr>
            <w:tcW w:w="1559" w:type="dxa"/>
          </w:tcPr>
          <w:p w:rsidR="00433717" w:rsidRPr="00611A8B" w:rsidRDefault="00AF02F3" w:rsidP="00611A8B">
            <w:pPr>
              <w:spacing w:after="0" w:line="240" w:lineRule="auto"/>
              <w:ind w:left="-185" w:right="-195"/>
              <w:contextualSpacing/>
              <w:jc w:val="center"/>
              <w:rPr>
                <w:rFonts w:ascii="Times New Roman" w:hAnsi="Times New Roman"/>
              </w:rPr>
            </w:pPr>
            <w:r w:rsidRPr="00611A8B">
              <w:rPr>
                <w:rFonts w:ascii="Times New Roman" w:hAnsi="Times New Roman"/>
              </w:rPr>
              <w:t>86,71</w:t>
            </w:r>
          </w:p>
        </w:tc>
        <w:tc>
          <w:tcPr>
            <w:tcW w:w="1417" w:type="dxa"/>
          </w:tcPr>
          <w:p w:rsidR="00433717" w:rsidRPr="00611A8B" w:rsidRDefault="00AF02F3" w:rsidP="00611A8B">
            <w:pPr>
              <w:spacing w:after="0" w:line="240" w:lineRule="auto"/>
              <w:ind w:right="-45"/>
              <w:contextualSpacing/>
              <w:jc w:val="center"/>
              <w:rPr>
                <w:rFonts w:ascii="Times New Roman" w:hAnsi="Times New Roman"/>
              </w:rPr>
            </w:pPr>
            <w:r w:rsidRPr="00611A8B">
              <w:rPr>
                <w:rFonts w:ascii="Times New Roman" w:hAnsi="Times New Roman"/>
              </w:rPr>
              <w:t>78,00</w:t>
            </w:r>
          </w:p>
        </w:tc>
        <w:tc>
          <w:tcPr>
            <w:tcW w:w="1418" w:type="dxa"/>
          </w:tcPr>
          <w:p w:rsidR="00433717" w:rsidRPr="00611A8B" w:rsidRDefault="00AF02F3" w:rsidP="00611A8B">
            <w:pPr>
              <w:spacing w:after="0" w:line="240" w:lineRule="auto"/>
              <w:ind w:left="-108" w:right="-108"/>
              <w:contextualSpacing/>
              <w:jc w:val="center"/>
              <w:rPr>
                <w:rFonts w:ascii="Times New Roman" w:hAnsi="Times New Roman"/>
              </w:rPr>
            </w:pPr>
            <w:r w:rsidRPr="00611A8B">
              <w:rPr>
                <w:rFonts w:ascii="Times New Roman" w:hAnsi="Times New Roman"/>
              </w:rPr>
              <w:t>81,14</w:t>
            </w:r>
          </w:p>
        </w:tc>
        <w:tc>
          <w:tcPr>
            <w:tcW w:w="1418" w:type="dxa"/>
          </w:tcPr>
          <w:p w:rsidR="00433717" w:rsidRPr="00611A8B" w:rsidRDefault="00AF02F3" w:rsidP="00611A8B">
            <w:pPr>
              <w:spacing w:after="0" w:line="240" w:lineRule="auto"/>
              <w:ind w:left="-185" w:right="-185"/>
              <w:contextualSpacing/>
              <w:jc w:val="center"/>
              <w:rPr>
                <w:rFonts w:ascii="Times New Roman" w:hAnsi="Times New Roman"/>
              </w:rPr>
            </w:pPr>
            <w:r w:rsidRPr="00611A8B">
              <w:rPr>
                <w:rFonts w:ascii="Times New Roman" w:hAnsi="Times New Roman"/>
              </w:rPr>
              <w:t>65,28</w:t>
            </w:r>
          </w:p>
        </w:tc>
        <w:tc>
          <w:tcPr>
            <w:tcW w:w="1417" w:type="dxa"/>
          </w:tcPr>
          <w:p w:rsidR="00433717" w:rsidRPr="00611A8B" w:rsidRDefault="00AF02F3" w:rsidP="00611A8B">
            <w:pPr>
              <w:spacing w:after="0" w:line="240" w:lineRule="auto"/>
              <w:ind w:left="-185" w:right="-185"/>
              <w:contextualSpacing/>
              <w:jc w:val="center"/>
              <w:rPr>
                <w:rFonts w:ascii="Times New Roman" w:hAnsi="Times New Roman"/>
              </w:rPr>
            </w:pPr>
            <w:r w:rsidRPr="00611A8B">
              <w:rPr>
                <w:rFonts w:ascii="Times New Roman" w:hAnsi="Times New Roman"/>
              </w:rPr>
              <w:t>62,43</w:t>
            </w:r>
          </w:p>
        </w:tc>
      </w:tr>
      <w:tr w:rsidR="00780BE2" w:rsidRPr="0065605E" w:rsidTr="00701061">
        <w:trPr>
          <w:trHeight w:val="296"/>
        </w:trPr>
        <w:tc>
          <w:tcPr>
            <w:tcW w:w="1843" w:type="dxa"/>
          </w:tcPr>
          <w:p w:rsidR="00780BE2" w:rsidRPr="00611A8B" w:rsidRDefault="00780BE2" w:rsidP="00611A8B">
            <w:pPr>
              <w:spacing w:after="0" w:line="240" w:lineRule="auto"/>
              <w:ind w:left="-108" w:right="-108"/>
              <w:contextualSpacing/>
              <w:rPr>
                <w:rFonts w:ascii="Times New Roman" w:hAnsi="Times New Roman"/>
                <w:color w:val="000000" w:themeColor="text1"/>
              </w:rPr>
            </w:pPr>
            <w:r w:rsidRPr="00611A8B">
              <w:rPr>
                <w:rFonts w:ascii="Times New Roman" w:hAnsi="Times New Roman"/>
                <w:color w:val="000000" w:themeColor="text1"/>
              </w:rPr>
              <w:t>Aceitação global</w:t>
            </w:r>
          </w:p>
        </w:tc>
        <w:tc>
          <w:tcPr>
            <w:tcW w:w="1559" w:type="dxa"/>
          </w:tcPr>
          <w:p w:rsidR="00780BE2" w:rsidRPr="00611A8B" w:rsidRDefault="006B2D5C" w:rsidP="00611A8B">
            <w:pPr>
              <w:spacing w:after="0" w:line="240" w:lineRule="auto"/>
              <w:ind w:left="-185" w:right="-195"/>
              <w:contextualSpacing/>
              <w:jc w:val="center"/>
              <w:rPr>
                <w:rFonts w:ascii="Times New Roman" w:hAnsi="Times New Roman"/>
                <w:vertAlign w:val="superscript"/>
              </w:rPr>
            </w:pPr>
            <w:r w:rsidRPr="00611A8B">
              <w:rPr>
                <w:rFonts w:ascii="Times New Roman" w:hAnsi="Times New Roman"/>
              </w:rPr>
              <w:t>4,51</w:t>
            </w:r>
            <w:r w:rsidR="00780BE2" w:rsidRPr="00611A8B">
              <w:rPr>
                <w:rFonts w:ascii="Times New Roman" w:hAnsi="Times New Roman"/>
              </w:rPr>
              <w:t>±0,08</w:t>
            </w:r>
            <w:r w:rsidR="00780BE2" w:rsidRPr="00611A8B">
              <w:rPr>
                <w:rFonts w:ascii="Times New Roman" w:hAnsi="Times New Roman"/>
                <w:vertAlign w:val="superscript"/>
              </w:rPr>
              <w:t>a</w:t>
            </w:r>
          </w:p>
        </w:tc>
        <w:tc>
          <w:tcPr>
            <w:tcW w:w="1417" w:type="dxa"/>
          </w:tcPr>
          <w:p w:rsidR="00780BE2" w:rsidRPr="00611A8B" w:rsidRDefault="00780BE2" w:rsidP="00611A8B">
            <w:pPr>
              <w:spacing w:after="0" w:line="240" w:lineRule="auto"/>
              <w:ind w:right="-45"/>
              <w:contextualSpacing/>
              <w:jc w:val="center"/>
              <w:rPr>
                <w:rFonts w:ascii="Times New Roman" w:hAnsi="Times New Roman"/>
              </w:rPr>
            </w:pPr>
            <w:r w:rsidRPr="00611A8B">
              <w:rPr>
                <w:rFonts w:ascii="Times New Roman" w:hAnsi="Times New Roman"/>
              </w:rPr>
              <w:t>4,21±0,10</w:t>
            </w:r>
            <w:r w:rsidRPr="00611A8B">
              <w:rPr>
                <w:rFonts w:ascii="Times New Roman" w:hAnsi="Times New Roman"/>
                <w:vertAlign w:val="superscript"/>
              </w:rPr>
              <w:t>a</w:t>
            </w:r>
          </w:p>
        </w:tc>
        <w:tc>
          <w:tcPr>
            <w:tcW w:w="1418" w:type="dxa"/>
          </w:tcPr>
          <w:p w:rsidR="00780BE2" w:rsidRPr="00611A8B" w:rsidRDefault="00780BE2" w:rsidP="00611A8B">
            <w:pPr>
              <w:spacing w:after="0" w:line="240" w:lineRule="auto"/>
              <w:ind w:left="-108" w:right="-108"/>
              <w:contextualSpacing/>
              <w:jc w:val="center"/>
              <w:rPr>
                <w:rFonts w:ascii="Times New Roman" w:hAnsi="Times New Roman"/>
              </w:rPr>
            </w:pPr>
            <w:r w:rsidRPr="00611A8B">
              <w:rPr>
                <w:rFonts w:ascii="Times New Roman" w:hAnsi="Times New Roman"/>
              </w:rPr>
              <w:t>3,63±0,14</w:t>
            </w:r>
            <w:r w:rsidRPr="00611A8B">
              <w:rPr>
                <w:rFonts w:ascii="Times New Roman" w:hAnsi="Times New Roman"/>
                <w:vertAlign w:val="superscript"/>
              </w:rPr>
              <w:t>b</w:t>
            </w:r>
          </w:p>
        </w:tc>
        <w:tc>
          <w:tcPr>
            <w:tcW w:w="1418" w:type="dxa"/>
          </w:tcPr>
          <w:p w:rsidR="00780BE2" w:rsidRPr="00611A8B" w:rsidRDefault="00780BE2" w:rsidP="00611A8B">
            <w:pPr>
              <w:spacing w:after="0" w:line="240" w:lineRule="auto"/>
              <w:ind w:left="-185" w:right="-185"/>
              <w:contextualSpacing/>
              <w:jc w:val="center"/>
              <w:rPr>
                <w:rFonts w:ascii="Times New Roman" w:hAnsi="Times New Roman"/>
              </w:rPr>
            </w:pPr>
            <w:r w:rsidRPr="00611A8B">
              <w:rPr>
                <w:rFonts w:ascii="Times New Roman" w:hAnsi="Times New Roman"/>
              </w:rPr>
              <w:t>3,57±0,15</w:t>
            </w:r>
            <w:r w:rsidRPr="00611A8B">
              <w:rPr>
                <w:rFonts w:ascii="Times New Roman" w:hAnsi="Times New Roman"/>
                <w:vertAlign w:val="superscript"/>
              </w:rPr>
              <w:t>b</w:t>
            </w:r>
          </w:p>
        </w:tc>
        <w:tc>
          <w:tcPr>
            <w:tcW w:w="1417" w:type="dxa"/>
          </w:tcPr>
          <w:p w:rsidR="00780BE2" w:rsidRPr="00611A8B" w:rsidRDefault="00780BE2" w:rsidP="00611A8B">
            <w:pPr>
              <w:spacing w:after="0" w:line="240" w:lineRule="auto"/>
              <w:ind w:left="-185" w:right="-185"/>
              <w:contextualSpacing/>
              <w:jc w:val="center"/>
              <w:rPr>
                <w:rFonts w:ascii="Times New Roman" w:hAnsi="Times New Roman"/>
                <w:vertAlign w:val="superscript"/>
              </w:rPr>
            </w:pPr>
            <w:r w:rsidRPr="00611A8B">
              <w:rPr>
                <w:rFonts w:ascii="Times New Roman" w:hAnsi="Times New Roman"/>
              </w:rPr>
              <w:t>3,38±0,15</w:t>
            </w:r>
            <w:r w:rsidRPr="00611A8B">
              <w:rPr>
                <w:rFonts w:ascii="Times New Roman" w:hAnsi="Times New Roman"/>
                <w:vertAlign w:val="superscript"/>
              </w:rPr>
              <w:t>b</w:t>
            </w:r>
          </w:p>
        </w:tc>
      </w:tr>
      <w:tr w:rsidR="00433717" w:rsidRPr="0065605E" w:rsidTr="00701061">
        <w:trPr>
          <w:trHeight w:val="296"/>
        </w:trPr>
        <w:tc>
          <w:tcPr>
            <w:tcW w:w="1843" w:type="dxa"/>
          </w:tcPr>
          <w:p w:rsidR="00433717" w:rsidRPr="00611A8B" w:rsidRDefault="00433717" w:rsidP="00611A8B">
            <w:pPr>
              <w:spacing w:after="0" w:line="240" w:lineRule="auto"/>
              <w:ind w:left="-108" w:right="-108"/>
              <w:contextualSpacing/>
              <w:rPr>
                <w:rFonts w:ascii="Times New Roman" w:hAnsi="Times New Roman"/>
                <w:color w:val="000000" w:themeColor="text1"/>
              </w:rPr>
            </w:pPr>
            <w:r w:rsidRPr="00611A8B">
              <w:rPr>
                <w:rFonts w:ascii="Times New Roman" w:hAnsi="Times New Roman"/>
                <w:color w:val="000000" w:themeColor="text1"/>
              </w:rPr>
              <w:t>IA (%)</w:t>
            </w:r>
          </w:p>
        </w:tc>
        <w:tc>
          <w:tcPr>
            <w:tcW w:w="1559" w:type="dxa"/>
          </w:tcPr>
          <w:p w:rsidR="00433717" w:rsidRPr="00611A8B" w:rsidRDefault="00AF02F3" w:rsidP="00611A8B">
            <w:pPr>
              <w:spacing w:after="0" w:line="240" w:lineRule="auto"/>
              <w:ind w:left="-185" w:right="-195"/>
              <w:contextualSpacing/>
              <w:jc w:val="center"/>
              <w:rPr>
                <w:rFonts w:ascii="Times New Roman" w:hAnsi="Times New Roman"/>
              </w:rPr>
            </w:pPr>
            <w:r w:rsidRPr="00611A8B">
              <w:rPr>
                <w:rFonts w:ascii="Times New Roman" w:hAnsi="Times New Roman"/>
              </w:rPr>
              <w:t>90,20</w:t>
            </w:r>
          </w:p>
        </w:tc>
        <w:tc>
          <w:tcPr>
            <w:tcW w:w="1417" w:type="dxa"/>
          </w:tcPr>
          <w:p w:rsidR="00433717" w:rsidRPr="00611A8B" w:rsidRDefault="00433717" w:rsidP="00611A8B">
            <w:pPr>
              <w:spacing w:after="0" w:line="240" w:lineRule="auto"/>
              <w:ind w:right="-45"/>
              <w:contextualSpacing/>
              <w:jc w:val="center"/>
              <w:rPr>
                <w:rFonts w:ascii="Times New Roman" w:hAnsi="Times New Roman"/>
              </w:rPr>
            </w:pPr>
            <w:r w:rsidRPr="00611A8B">
              <w:rPr>
                <w:rFonts w:ascii="Times New Roman" w:hAnsi="Times New Roman"/>
              </w:rPr>
              <w:t>8</w:t>
            </w:r>
            <w:r w:rsidR="00AF02F3" w:rsidRPr="00611A8B">
              <w:rPr>
                <w:rFonts w:ascii="Times New Roman" w:hAnsi="Times New Roman"/>
              </w:rPr>
              <w:t>4,20</w:t>
            </w:r>
          </w:p>
        </w:tc>
        <w:tc>
          <w:tcPr>
            <w:tcW w:w="1418" w:type="dxa"/>
          </w:tcPr>
          <w:p w:rsidR="00433717" w:rsidRPr="00611A8B" w:rsidRDefault="00433717" w:rsidP="00611A8B">
            <w:pPr>
              <w:spacing w:after="0" w:line="240" w:lineRule="auto"/>
              <w:ind w:left="-108" w:right="-108"/>
              <w:contextualSpacing/>
              <w:jc w:val="center"/>
              <w:rPr>
                <w:rFonts w:ascii="Times New Roman" w:hAnsi="Times New Roman"/>
              </w:rPr>
            </w:pPr>
            <w:r w:rsidRPr="00611A8B">
              <w:rPr>
                <w:rFonts w:ascii="Times New Roman" w:hAnsi="Times New Roman"/>
              </w:rPr>
              <w:t>7</w:t>
            </w:r>
            <w:r w:rsidR="00AF02F3" w:rsidRPr="00611A8B">
              <w:rPr>
                <w:rFonts w:ascii="Times New Roman" w:hAnsi="Times New Roman"/>
              </w:rPr>
              <w:t>2,60</w:t>
            </w:r>
          </w:p>
        </w:tc>
        <w:tc>
          <w:tcPr>
            <w:tcW w:w="1418" w:type="dxa"/>
          </w:tcPr>
          <w:p w:rsidR="00433717" w:rsidRPr="00611A8B" w:rsidRDefault="00433717" w:rsidP="00611A8B">
            <w:pPr>
              <w:spacing w:after="0" w:line="240" w:lineRule="auto"/>
              <w:ind w:left="-185" w:right="-185"/>
              <w:contextualSpacing/>
              <w:jc w:val="center"/>
              <w:rPr>
                <w:rFonts w:ascii="Times New Roman" w:hAnsi="Times New Roman"/>
              </w:rPr>
            </w:pPr>
            <w:r w:rsidRPr="00611A8B">
              <w:rPr>
                <w:rFonts w:ascii="Times New Roman" w:hAnsi="Times New Roman"/>
              </w:rPr>
              <w:t>7</w:t>
            </w:r>
            <w:r w:rsidR="00AF02F3" w:rsidRPr="00611A8B">
              <w:rPr>
                <w:rFonts w:ascii="Times New Roman" w:hAnsi="Times New Roman"/>
              </w:rPr>
              <w:t>1,40</w:t>
            </w:r>
          </w:p>
        </w:tc>
        <w:tc>
          <w:tcPr>
            <w:tcW w:w="1417" w:type="dxa"/>
          </w:tcPr>
          <w:p w:rsidR="00433717" w:rsidRPr="00611A8B" w:rsidRDefault="00433717" w:rsidP="00611A8B">
            <w:pPr>
              <w:spacing w:after="0" w:line="240" w:lineRule="auto"/>
              <w:ind w:left="-185" w:right="-185"/>
              <w:contextualSpacing/>
              <w:jc w:val="center"/>
              <w:rPr>
                <w:rFonts w:ascii="Times New Roman" w:hAnsi="Times New Roman"/>
              </w:rPr>
            </w:pPr>
            <w:r w:rsidRPr="00611A8B">
              <w:rPr>
                <w:rFonts w:ascii="Times New Roman" w:hAnsi="Times New Roman"/>
              </w:rPr>
              <w:t>6</w:t>
            </w:r>
            <w:r w:rsidR="00AF02F3" w:rsidRPr="00611A8B">
              <w:rPr>
                <w:rFonts w:ascii="Times New Roman" w:hAnsi="Times New Roman"/>
              </w:rPr>
              <w:t>7,60</w:t>
            </w:r>
          </w:p>
        </w:tc>
      </w:tr>
      <w:tr w:rsidR="00611A8B" w:rsidRPr="0065605E" w:rsidTr="00611A8B">
        <w:trPr>
          <w:trHeight w:val="296"/>
        </w:trPr>
        <w:tc>
          <w:tcPr>
            <w:tcW w:w="1843" w:type="dxa"/>
          </w:tcPr>
          <w:p w:rsidR="00611A8B" w:rsidRPr="00611A8B" w:rsidRDefault="00611A8B" w:rsidP="00611A8B">
            <w:pPr>
              <w:spacing w:after="0" w:line="240" w:lineRule="auto"/>
              <w:ind w:left="-108" w:right="-108"/>
              <w:contextualSpacing/>
              <w:rPr>
                <w:rFonts w:ascii="Times New Roman" w:hAnsi="Times New Roman"/>
                <w:color w:val="000000" w:themeColor="text1"/>
              </w:rPr>
            </w:pPr>
            <w:r w:rsidRPr="00611A8B">
              <w:rPr>
                <w:rFonts w:ascii="Times New Roman" w:hAnsi="Times New Roman"/>
                <w:color w:val="000000" w:themeColor="text1"/>
              </w:rPr>
              <w:t>Intenção de compra</w:t>
            </w:r>
          </w:p>
        </w:tc>
        <w:tc>
          <w:tcPr>
            <w:tcW w:w="1559" w:type="dxa"/>
          </w:tcPr>
          <w:p w:rsidR="00611A8B" w:rsidRPr="00611A8B" w:rsidRDefault="00611A8B" w:rsidP="00611A8B">
            <w:pPr>
              <w:spacing w:after="0" w:line="240" w:lineRule="auto"/>
              <w:ind w:left="-185" w:right="-195"/>
              <w:contextualSpacing/>
              <w:jc w:val="center"/>
              <w:rPr>
                <w:rFonts w:ascii="Times New Roman" w:hAnsi="Times New Roman"/>
                <w:vertAlign w:val="superscript"/>
              </w:rPr>
            </w:pPr>
            <w:r w:rsidRPr="00611A8B">
              <w:rPr>
                <w:rFonts w:ascii="Times New Roman" w:hAnsi="Times New Roman"/>
              </w:rPr>
              <w:t>4,40±0,12</w:t>
            </w:r>
            <w:r w:rsidRPr="00611A8B">
              <w:rPr>
                <w:rFonts w:ascii="Times New Roman" w:hAnsi="Times New Roman"/>
                <w:vertAlign w:val="superscript"/>
              </w:rPr>
              <w:t>a</w:t>
            </w:r>
          </w:p>
        </w:tc>
        <w:tc>
          <w:tcPr>
            <w:tcW w:w="1417" w:type="dxa"/>
          </w:tcPr>
          <w:p w:rsidR="00611A8B" w:rsidRPr="00611A8B" w:rsidRDefault="00611A8B" w:rsidP="00611A8B">
            <w:pPr>
              <w:spacing w:after="0" w:line="240" w:lineRule="auto"/>
              <w:ind w:right="-45"/>
              <w:contextualSpacing/>
              <w:jc w:val="center"/>
              <w:rPr>
                <w:rFonts w:ascii="Times New Roman" w:hAnsi="Times New Roman"/>
                <w:vertAlign w:val="superscript"/>
              </w:rPr>
            </w:pPr>
            <w:r w:rsidRPr="00611A8B">
              <w:rPr>
                <w:rFonts w:ascii="Times New Roman" w:hAnsi="Times New Roman"/>
              </w:rPr>
              <w:t>3,98±0,12</w:t>
            </w:r>
            <w:r w:rsidRPr="00611A8B">
              <w:rPr>
                <w:rFonts w:ascii="Times New Roman" w:hAnsi="Times New Roman"/>
                <w:vertAlign w:val="superscript"/>
              </w:rPr>
              <w:t>ab</w:t>
            </w:r>
          </w:p>
        </w:tc>
        <w:tc>
          <w:tcPr>
            <w:tcW w:w="1418" w:type="dxa"/>
          </w:tcPr>
          <w:p w:rsidR="00611A8B" w:rsidRPr="00611A8B" w:rsidRDefault="00611A8B" w:rsidP="00611A8B">
            <w:pPr>
              <w:spacing w:after="0" w:line="240" w:lineRule="auto"/>
              <w:ind w:left="-108" w:right="-108"/>
              <w:contextualSpacing/>
              <w:jc w:val="center"/>
              <w:rPr>
                <w:rFonts w:ascii="Times New Roman" w:hAnsi="Times New Roman"/>
                <w:vertAlign w:val="superscript"/>
              </w:rPr>
            </w:pPr>
            <w:r w:rsidRPr="00611A8B">
              <w:rPr>
                <w:rFonts w:ascii="Times New Roman" w:hAnsi="Times New Roman"/>
              </w:rPr>
              <w:t>3,51±0,16</w:t>
            </w:r>
            <w:proofErr w:type="spellStart"/>
            <w:proofErr w:type="gramStart"/>
            <w:r w:rsidRPr="00611A8B">
              <w:rPr>
                <w:rFonts w:ascii="Times New Roman" w:hAnsi="Times New Roman"/>
                <w:vertAlign w:val="superscript"/>
              </w:rPr>
              <w:t>bc</w:t>
            </w:r>
            <w:proofErr w:type="spellEnd"/>
            <w:proofErr w:type="gramEnd"/>
          </w:p>
        </w:tc>
        <w:tc>
          <w:tcPr>
            <w:tcW w:w="1418" w:type="dxa"/>
          </w:tcPr>
          <w:p w:rsidR="00611A8B" w:rsidRPr="00611A8B" w:rsidRDefault="00611A8B" w:rsidP="00611A8B">
            <w:pPr>
              <w:spacing w:after="0" w:line="240" w:lineRule="auto"/>
              <w:ind w:left="-185" w:right="-185"/>
              <w:contextualSpacing/>
              <w:jc w:val="center"/>
              <w:rPr>
                <w:rFonts w:ascii="Times New Roman" w:hAnsi="Times New Roman"/>
                <w:vertAlign w:val="superscript"/>
              </w:rPr>
            </w:pPr>
            <w:r w:rsidRPr="00611A8B">
              <w:rPr>
                <w:rFonts w:ascii="Times New Roman" w:hAnsi="Times New Roman"/>
              </w:rPr>
              <w:t>3,53±0,16</w:t>
            </w:r>
            <w:proofErr w:type="spellStart"/>
            <w:proofErr w:type="gramStart"/>
            <w:r w:rsidRPr="00611A8B">
              <w:rPr>
                <w:rFonts w:ascii="Times New Roman" w:hAnsi="Times New Roman"/>
                <w:vertAlign w:val="superscript"/>
              </w:rPr>
              <w:t>bc</w:t>
            </w:r>
            <w:proofErr w:type="spellEnd"/>
            <w:proofErr w:type="gramEnd"/>
          </w:p>
        </w:tc>
        <w:tc>
          <w:tcPr>
            <w:tcW w:w="1417" w:type="dxa"/>
          </w:tcPr>
          <w:p w:rsidR="00611A8B" w:rsidRPr="00611A8B" w:rsidRDefault="00611A8B" w:rsidP="00611A8B">
            <w:pPr>
              <w:spacing w:after="0" w:line="240" w:lineRule="auto"/>
              <w:ind w:left="-185" w:right="-185"/>
              <w:contextualSpacing/>
              <w:jc w:val="center"/>
              <w:rPr>
                <w:rFonts w:ascii="Times New Roman" w:hAnsi="Times New Roman"/>
                <w:vertAlign w:val="superscript"/>
              </w:rPr>
            </w:pPr>
            <w:r w:rsidRPr="00611A8B">
              <w:rPr>
                <w:rFonts w:ascii="Times New Roman" w:hAnsi="Times New Roman"/>
              </w:rPr>
              <w:t>3,30±0,16</w:t>
            </w:r>
            <w:r w:rsidRPr="00611A8B">
              <w:rPr>
                <w:rFonts w:ascii="Times New Roman" w:hAnsi="Times New Roman"/>
                <w:vertAlign w:val="superscript"/>
              </w:rPr>
              <w:t>c</w:t>
            </w:r>
          </w:p>
        </w:tc>
      </w:tr>
      <w:tr w:rsidR="00611A8B" w:rsidRPr="0065605E" w:rsidTr="00611A8B">
        <w:trPr>
          <w:trHeight w:val="296"/>
        </w:trPr>
        <w:tc>
          <w:tcPr>
            <w:tcW w:w="1843" w:type="dxa"/>
            <w:tcBorders>
              <w:bottom w:val="single" w:sz="4" w:space="0" w:color="auto"/>
            </w:tcBorders>
          </w:tcPr>
          <w:p w:rsidR="00611A8B" w:rsidRPr="00611A8B" w:rsidRDefault="00611A8B" w:rsidP="00510660">
            <w:pPr>
              <w:spacing w:after="0" w:line="240" w:lineRule="auto"/>
              <w:ind w:left="-108" w:right="-108"/>
              <w:contextualSpacing/>
              <w:rPr>
                <w:rFonts w:ascii="Times New Roman" w:hAnsi="Times New Roman"/>
                <w:color w:val="000000" w:themeColor="text1"/>
              </w:rPr>
            </w:pPr>
            <w:r w:rsidRPr="00611A8B">
              <w:rPr>
                <w:rFonts w:ascii="Times New Roman" w:hAnsi="Times New Roman"/>
                <w:color w:val="000000" w:themeColor="text1"/>
              </w:rPr>
              <w:t>IA (%)</w:t>
            </w:r>
          </w:p>
        </w:tc>
        <w:tc>
          <w:tcPr>
            <w:tcW w:w="1559" w:type="dxa"/>
            <w:tcBorders>
              <w:bottom w:val="single" w:sz="4" w:space="0" w:color="auto"/>
            </w:tcBorders>
          </w:tcPr>
          <w:p w:rsidR="00611A8B" w:rsidRPr="00611A8B" w:rsidRDefault="00611A8B" w:rsidP="00510660">
            <w:pPr>
              <w:spacing w:after="0" w:line="240" w:lineRule="auto"/>
              <w:ind w:left="-185" w:right="-195"/>
              <w:contextualSpacing/>
              <w:jc w:val="center"/>
              <w:rPr>
                <w:rFonts w:ascii="Times New Roman" w:hAnsi="Times New Roman"/>
              </w:rPr>
            </w:pPr>
            <w:r w:rsidRPr="00611A8B">
              <w:rPr>
                <w:rFonts w:ascii="Times New Roman" w:hAnsi="Times New Roman"/>
              </w:rPr>
              <w:t>88,00</w:t>
            </w:r>
          </w:p>
        </w:tc>
        <w:tc>
          <w:tcPr>
            <w:tcW w:w="1417" w:type="dxa"/>
            <w:tcBorders>
              <w:bottom w:val="single" w:sz="4" w:space="0" w:color="auto"/>
            </w:tcBorders>
          </w:tcPr>
          <w:p w:rsidR="00611A8B" w:rsidRPr="00611A8B" w:rsidRDefault="00611A8B" w:rsidP="00510660">
            <w:pPr>
              <w:spacing w:after="0" w:line="240" w:lineRule="auto"/>
              <w:ind w:right="-45"/>
              <w:contextualSpacing/>
              <w:jc w:val="center"/>
              <w:rPr>
                <w:rFonts w:ascii="Times New Roman" w:hAnsi="Times New Roman"/>
              </w:rPr>
            </w:pPr>
            <w:r w:rsidRPr="00611A8B">
              <w:rPr>
                <w:rFonts w:ascii="Times New Roman" w:hAnsi="Times New Roman"/>
              </w:rPr>
              <w:t>79,60</w:t>
            </w:r>
          </w:p>
        </w:tc>
        <w:tc>
          <w:tcPr>
            <w:tcW w:w="1418" w:type="dxa"/>
            <w:tcBorders>
              <w:bottom w:val="single" w:sz="4" w:space="0" w:color="auto"/>
            </w:tcBorders>
          </w:tcPr>
          <w:p w:rsidR="00611A8B" w:rsidRPr="00611A8B" w:rsidRDefault="00611A8B" w:rsidP="00510660">
            <w:pPr>
              <w:spacing w:after="0" w:line="240" w:lineRule="auto"/>
              <w:ind w:left="-108" w:right="-108"/>
              <w:contextualSpacing/>
              <w:jc w:val="center"/>
              <w:rPr>
                <w:rFonts w:ascii="Times New Roman" w:hAnsi="Times New Roman"/>
              </w:rPr>
            </w:pPr>
            <w:r w:rsidRPr="00611A8B">
              <w:rPr>
                <w:rFonts w:ascii="Times New Roman" w:hAnsi="Times New Roman"/>
              </w:rPr>
              <w:t>70,20</w:t>
            </w:r>
          </w:p>
        </w:tc>
        <w:tc>
          <w:tcPr>
            <w:tcW w:w="1418" w:type="dxa"/>
            <w:tcBorders>
              <w:bottom w:val="single" w:sz="4" w:space="0" w:color="auto"/>
            </w:tcBorders>
          </w:tcPr>
          <w:p w:rsidR="00611A8B" w:rsidRPr="00611A8B" w:rsidRDefault="00611A8B" w:rsidP="00510660">
            <w:pPr>
              <w:spacing w:after="0" w:line="240" w:lineRule="auto"/>
              <w:ind w:left="-185" w:right="-185"/>
              <w:contextualSpacing/>
              <w:jc w:val="center"/>
              <w:rPr>
                <w:rFonts w:ascii="Times New Roman" w:hAnsi="Times New Roman"/>
              </w:rPr>
            </w:pPr>
            <w:r w:rsidRPr="00611A8B">
              <w:rPr>
                <w:rFonts w:ascii="Times New Roman" w:hAnsi="Times New Roman"/>
              </w:rPr>
              <w:t>70,60</w:t>
            </w:r>
          </w:p>
        </w:tc>
        <w:tc>
          <w:tcPr>
            <w:tcW w:w="1417" w:type="dxa"/>
            <w:tcBorders>
              <w:bottom w:val="single" w:sz="4" w:space="0" w:color="auto"/>
            </w:tcBorders>
          </w:tcPr>
          <w:p w:rsidR="00611A8B" w:rsidRPr="00611A8B" w:rsidRDefault="00611A8B" w:rsidP="00510660">
            <w:pPr>
              <w:spacing w:after="0" w:line="240" w:lineRule="auto"/>
              <w:ind w:left="-185" w:right="-185"/>
              <w:contextualSpacing/>
              <w:jc w:val="center"/>
              <w:rPr>
                <w:rFonts w:ascii="Times New Roman" w:hAnsi="Times New Roman"/>
              </w:rPr>
            </w:pPr>
            <w:r w:rsidRPr="00611A8B">
              <w:rPr>
                <w:rFonts w:ascii="Times New Roman" w:hAnsi="Times New Roman"/>
              </w:rPr>
              <w:t>66,00</w:t>
            </w:r>
          </w:p>
        </w:tc>
      </w:tr>
    </w:tbl>
    <w:p w:rsidR="00556124" w:rsidRPr="00795F24" w:rsidRDefault="00433717" w:rsidP="00556124">
      <w:pPr>
        <w:spacing w:after="0" w:line="240" w:lineRule="auto"/>
        <w:ind w:right="-1"/>
        <w:jc w:val="both"/>
        <w:rPr>
          <w:rFonts w:ascii="Times New Roman" w:hAnsi="Times New Roman"/>
          <w:color w:val="FF0000"/>
          <w:sz w:val="18"/>
          <w:szCs w:val="18"/>
        </w:rPr>
      </w:pPr>
      <w:r w:rsidRPr="00795F24">
        <w:rPr>
          <w:rFonts w:ascii="Times New Roman" w:hAnsi="Times New Roman"/>
          <w:sz w:val="18"/>
          <w:szCs w:val="18"/>
        </w:rPr>
        <w:t xml:space="preserve">*Letras diferentes na linha indicam diferença significativa pelo teste de </w:t>
      </w:r>
      <w:proofErr w:type="spellStart"/>
      <w:r w:rsidRPr="00795F24">
        <w:rPr>
          <w:rFonts w:ascii="Times New Roman" w:hAnsi="Times New Roman"/>
          <w:sz w:val="18"/>
          <w:szCs w:val="18"/>
        </w:rPr>
        <w:t>Tukey</w:t>
      </w:r>
      <w:proofErr w:type="spellEnd"/>
      <w:r w:rsidRPr="00795F24">
        <w:rPr>
          <w:rFonts w:ascii="Times New Roman" w:hAnsi="Times New Roman"/>
          <w:sz w:val="18"/>
          <w:szCs w:val="18"/>
        </w:rPr>
        <w:t xml:space="preserve"> (p&lt;0,05); </w:t>
      </w:r>
      <w:r w:rsidRPr="00795F24">
        <w:rPr>
          <w:rFonts w:ascii="Times New Roman" w:hAnsi="Times New Roman"/>
          <w:iCs/>
          <w:sz w:val="18"/>
          <w:szCs w:val="18"/>
        </w:rPr>
        <w:t>EPM</w:t>
      </w:r>
      <w:r w:rsidRPr="00795F24">
        <w:rPr>
          <w:rFonts w:ascii="Times New Roman" w:hAnsi="Times New Roman"/>
          <w:sz w:val="18"/>
          <w:szCs w:val="18"/>
        </w:rPr>
        <w:t>: erro padrão da média; F</w:t>
      </w:r>
      <w:r w:rsidR="003B0B2D" w:rsidRPr="00795F24">
        <w:rPr>
          <w:rFonts w:ascii="Times New Roman" w:hAnsi="Times New Roman"/>
          <w:sz w:val="18"/>
          <w:szCs w:val="18"/>
        </w:rPr>
        <w:t>1: padrão (0%);</w:t>
      </w:r>
      <w:r w:rsidR="0075663C" w:rsidRPr="00795F24">
        <w:rPr>
          <w:rFonts w:ascii="Times New Roman" w:hAnsi="Times New Roman"/>
          <w:sz w:val="18"/>
          <w:szCs w:val="18"/>
        </w:rPr>
        <w:t xml:space="preserve"> F2: 5</w:t>
      </w:r>
      <w:r w:rsidR="003B0B2D" w:rsidRPr="00795F24">
        <w:rPr>
          <w:rFonts w:ascii="Times New Roman" w:hAnsi="Times New Roman"/>
          <w:sz w:val="18"/>
          <w:szCs w:val="18"/>
        </w:rPr>
        <w:t>% de FCA</w:t>
      </w:r>
      <w:r w:rsidR="0075663C" w:rsidRPr="00795F24">
        <w:rPr>
          <w:rFonts w:ascii="Times New Roman" w:hAnsi="Times New Roman"/>
          <w:sz w:val="18"/>
          <w:szCs w:val="18"/>
        </w:rPr>
        <w:t>; F3: 10</w:t>
      </w:r>
      <w:r w:rsidRPr="00795F24">
        <w:rPr>
          <w:rFonts w:ascii="Times New Roman" w:hAnsi="Times New Roman"/>
          <w:sz w:val="18"/>
          <w:szCs w:val="18"/>
        </w:rPr>
        <w:t xml:space="preserve">% de </w:t>
      </w:r>
      <w:r w:rsidR="0075663C" w:rsidRPr="00795F24">
        <w:rPr>
          <w:rFonts w:ascii="Times New Roman" w:hAnsi="Times New Roman"/>
          <w:sz w:val="18"/>
          <w:szCs w:val="18"/>
        </w:rPr>
        <w:t>FCA; F4: 15% de FCA e F5: 20</w:t>
      </w:r>
      <w:r w:rsidR="003B0B2D" w:rsidRPr="00795F24">
        <w:rPr>
          <w:rFonts w:ascii="Times New Roman" w:hAnsi="Times New Roman"/>
          <w:sz w:val="18"/>
          <w:szCs w:val="18"/>
        </w:rPr>
        <w:t>% de FCA</w:t>
      </w:r>
      <w:r w:rsidR="00BF0FDF" w:rsidRPr="00795F24">
        <w:rPr>
          <w:rFonts w:ascii="Times New Roman" w:hAnsi="Times New Roman"/>
          <w:sz w:val="18"/>
          <w:szCs w:val="18"/>
        </w:rPr>
        <w:t>.</w:t>
      </w:r>
    </w:p>
    <w:p w:rsidR="00727443" w:rsidRPr="0065605E" w:rsidRDefault="00727443" w:rsidP="007C50DB">
      <w:pPr>
        <w:spacing w:after="0" w:line="360" w:lineRule="auto"/>
        <w:ind w:firstLine="708"/>
        <w:jc w:val="both"/>
        <w:rPr>
          <w:rFonts w:ascii="Times New Roman" w:hAnsi="Times New Roman"/>
          <w:color w:val="FF0000"/>
          <w:sz w:val="24"/>
          <w:szCs w:val="24"/>
        </w:rPr>
      </w:pPr>
    </w:p>
    <w:p w:rsidR="00CB03B2" w:rsidRPr="0065605E" w:rsidRDefault="00CB03B2" w:rsidP="007C50DB">
      <w:pPr>
        <w:spacing w:after="0" w:line="360" w:lineRule="auto"/>
        <w:ind w:firstLine="708"/>
        <w:jc w:val="both"/>
        <w:rPr>
          <w:rFonts w:ascii="Times New Roman" w:hAnsi="Times New Roman"/>
          <w:color w:val="FF0000"/>
          <w:sz w:val="24"/>
          <w:szCs w:val="24"/>
        </w:rPr>
        <w:sectPr w:rsidR="00CB03B2" w:rsidRPr="0065605E" w:rsidSect="00701061">
          <w:headerReference w:type="default" r:id="rId8"/>
          <w:footerReference w:type="default" r:id="rId9"/>
          <w:type w:val="continuous"/>
          <w:pgSz w:w="11906" w:h="16838"/>
          <w:pgMar w:top="1701" w:right="1134" w:bottom="1134" w:left="1701" w:header="709" w:footer="709" w:gutter="0"/>
          <w:cols w:space="708"/>
          <w:docGrid w:linePitch="360"/>
        </w:sectPr>
      </w:pPr>
    </w:p>
    <w:p w:rsidR="00EF78B7" w:rsidRPr="0065605E" w:rsidRDefault="004D6DE6" w:rsidP="00701061">
      <w:pPr>
        <w:spacing w:after="0" w:line="360" w:lineRule="auto"/>
        <w:ind w:left="284" w:right="-286" w:firstLine="708"/>
        <w:jc w:val="both"/>
        <w:rPr>
          <w:rFonts w:ascii="Times New Roman" w:hAnsi="Times New Roman"/>
          <w:sz w:val="24"/>
          <w:szCs w:val="24"/>
        </w:rPr>
      </w:pPr>
      <w:r w:rsidRPr="005D6E40">
        <w:rPr>
          <w:rFonts w:ascii="Times New Roman" w:hAnsi="Times New Roman"/>
          <w:sz w:val="24"/>
          <w:szCs w:val="24"/>
        </w:rPr>
        <w:lastRenderedPageBreak/>
        <w:t>Maiores notas foram</w:t>
      </w:r>
      <w:r w:rsidRPr="0065605E">
        <w:rPr>
          <w:rFonts w:ascii="Times New Roman" w:hAnsi="Times New Roman"/>
          <w:sz w:val="24"/>
          <w:szCs w:val="24"/>
        </w:rPr>
        <w:t xml:space="preserve"> verificadas para as amostras F1 e F2 (p&lt;0,05) para todos os atributos e para a aceitação global, sendo que não houve diferença estatística entre as demais formulações.</w:t>
      </w:r>
      <w:r w:rsidR="00C17CC5" w:rsidRPr="0065605E">
        <w:rPr>
          <w:rFonts w:ascii="Times New Roman" w:hAnsi="Times New Roman"/>
          <w:sz w:val="24"/>
          <w:szCs w:val="24"/>
        </w:rPr>
        <w:t xml:space="preserve"> </w:t>
      </w:r>
      <w:r w:rsidR="00FA6281" w:rsidRPr="0065605E">
        <w:rPr>
          <w:rFonts w:ascii="Times New Roman" w:hAnsi="Times New Roman"/>
          <w:sz w:val="24"/>
          <w:szCs w:val="24"/>
        </w:rPr>
        <w:t xml:space="preserve">Resultados </w:t>
      </w:r>
      <w:r w:rsidR="002B6458" w:rsidRPr="0065605E">
        <w:rPr>
          <w:rFonts w:ascii="Times New Roman" w:hAnsi="Times New Roman"/>
          <w:sz w:val="24"/>
          <w:szCs w:val="24"/>
        </w:rPr>
        <w:t>semelhante</w:t>
      </w:r>
      <w:r w:rsidR="009238AE" w:rsidRPr="0065605E">
        <w:rPr>
          <w:rFonts w:ascii="Times New Roman" w:hAnsi="Times New Roman"/>
          <w:sz w:val="24"/>
          <w:szCs w:val="24"/>
        </w:rPr>
        <w:t xml:space="preserve">s foram observados por </w:t>
      </w:r>
      <w:proofErr w:type="spellStart"/>
      <w:r w:rsidR="00E97F2F" w:rsidRPr="0065605E">
        <w:rPr>
          <w:rFonts w:ascii="Times New Roman" w:hAnsi="Times New Roman"/>
          <w:sz w:val="24"/>
          <w:szCs w:val="24"/>
        </w:rPr>
        <w:t>Nyam</w:t>
      </w:r>
      <w:proofErr w:type="spellEnd"/>
      <w:r w:rsidR="00E97F2F">
        <w:rPr>
          <w:rFonts w:ascii="Times New Roman" w:hAnsi="Times New Roman"/>
          <w:sz w:val="24"/>
          <w:szCs w:val="24"/>
        </w:rPr>
        <w:t xml:space="preserve"> </w:t>
      </w:r>
      <w:proofErr w:type="spellStart"/>
      <w:proofErr w:type="gramStart"/>
      <w:r w:rsidR="00E97F2F">
        <w:rPr>
          <w:rFonts w:ascii="Times New Roman" w:hAnsi="Times New Roman"/>
          <w:sz w:val="24"/>
          <w:szCs w:val="24"/>
        </w:rPr>
        <w:t>et</w:t>
      </w:r>
      <w:proofErr w:type="spellEnd"/>
      <w:proofErr w:type="gramEnd"/>
      <w:r w:rsidR="00E97F2F">
        <w:rPr>
          <w:rFonts w:ascii="Times New Roman" w:hAnsi="Times New Roman"/>
          <w:sz w:val="24"/>
          <w:szCs w:val="24"/>
        </w:rPr>
        <w:t xml:space="preserve"> al.</w:t>
      </w:r>
      <w:r w:rsidR="00E97F2F" w:rsidRPr="0065605E">
        <w:rPr>
          <w:rFonts w:ascii="Times New Roman" w:hAnsi="Times New Roman"/>
          <w:sz w:val="24"/>
          <w:szCs w:val="24"/>
        </w:rPr>
        <w:t xml:space="preserve"> </w:t>
      </w:r>
      <w:r w:rsidR="00E97F2F">
        <w:rPr>
          <w:rFonts w:ascii="Times New Roman" w:hAnsi="Times New Roman"/>
          <w:sz w:val="24"/>
          <w:szCs w:val="24"/>
        </w:rPr>
        <w:t>(2013</w:t>
      </w:r>
      <w:r w:rsidR="002B6458" w:rsidRPr="0065605E">
        <w:rPr>
          <w:rFonts w:ascii="Times New Roman" w:hAnsi="Times New Roman"/>
          <w:sz w:val="24"/>
          <w:szCs w:val="24"/>
        </w:rPr>
        <w:t>)</w:t>
      </w:r>
      <w:r w:rsidR="005D6E40">
        <w:rPr>
          <w:rFonts w:ascii="Times New Roman" w:hAnsi="Times New Roman"/>
          <w:sz w:val="24"/>
          <w:szCs w:val="24"/>
        </w:rPr>
        <w:t>,</w:t>
      </w:r>
      <w:r w:rsidR="002B6458" w:rsidRPr="0065605E">
        <w:rPr>
          <w:rFonts w:ascii="Times New Roman" w:hAnsi="Times New Roman"/>
          <w:sz w:val="24"/>
          <w:szCs w:val="24"/>
        </w:rPr>
        <w:t xml:space="preserve"> </w:t>
      </w:r>
      <w:r w:rsidR="009238AE" w:rsidRPr="0065605E">
        <w:rPr>
          <w:rFonts w:ascii="Times New Roman" w:hAnsi="Times New Roman"/>
          <w:sz w:val="24"/>
          <w:szCs w:val="24"/>
        </w:rPr>
        <w:t>que avaliaram</w:t>
      </w:r>
      <w:r w:rsidR="002B6458" w:rsidRPr="0065605E">
        <w:rPr>
          <w:rFonts w:ascii="Times New Roman" w:hAnsi="Times New Roman"/>
          <w:sz w:val="24"/>
          <w:szCs w:val="24"/>
        </w:rPr>
        <w:t xml:space="preserve"> </w:t>
      </w:r>
      <w:r w:rsidR="00C4014B">
        <w:rPr>
          <w:rFonts w:ascii="Times New Roman" w:hAnsi="Times New Roman"/>
          <w:sz w:val="24"/>
          <w:szCs w:val="24"/>
        </w:rPr>
        <w:t xml:space="preserve">a aceitabilidade de </w:t>
      </w:r>
      <w:r w:rsidR="00E97F2F">
        <w:rPr>
          <w:rFonts w:ascii="Times New Roman" w:hAnsi="Times New Roman"/>
          <w:sz w:val="24"/>
          <w:szCs w:val="24"/>
        </w:rPr>
        <w:t>pães adicionado</w:t>
      </w:r>
      <w:r w:rsidR="002B6458" w:rsidRPr="0065605E">
        <w:rPr>
          <w:rFonts w:ascii="Times New Roman" w:hAnsi="Times New Roman"/>
          <w:sz w:val="24"/>
          <w:szCs w:val="24"/>
        </w:rPr>
        <w:t xml:space="preserve">s de </w:t>
      </w:r>
      <w:r w:rsidR="00E97F2F">
        <w:rPr>
          <w:rFonts w:ascii="Times New Roman" w:hAnsi="Times New Roman"/>
          <w:sz w:val="24"/>
          <w:szCs w:val="24"/>
        </w:rPr>
        <w:t>FCA</w:t>
      </w:r>
      <w:r w:rsidR="0074382D" w:rsidRPr="0065605E">
        <w:rPr>
          <w:rFonts w:ascii="Times New Roman" w:hAnsi="Times New Roman"/>
          <w:sz w:val="24"/>
          <w:szCs w:val="24"/>
        </w:rPr>
        <w:t xml:space="preserve"> (</w:t>
      </w:r>
      <w:r w:rsidR="005C07C6">
        <w:rPr>
          <w:rFonts w:ascii="Times New Roman" w:hAnsi="Times New Roman"/>
          <w:sz w:val="24"/>
          <w:szCs w:val="24"/>
        </w:rPr>
        <w:t>0</w:t>
      </w:r>
      <w:r w:rsidR="0065605E" w:rsidRPr="00D802DD">
        <w:rPr>
          <w:rFonts w:ascii="Times New Roman" w:hAnsi="Times New Roman"/>
          <w:sz w:val="24"/>
          <w:szCs w:val="24"/>
        </w:rPr>
        <w:t xml:space="preserve">, </w:t>
      </w:r>
      <w:r w:rsidR="005C07C6">
        <w:rPr>
          <w:rFonts w:ascii="Times New Roman" w:hAnsi="Times New Roman"/>
          <w:sz w:val="24"/>
          <w:szCs w:val="24"/>
        </w:rPr>
        <w:t>5</w:t>
      </w:r>
      <w:r w:rsidR="00E97F2F">
        <w:rPr>
          <w:rFonts w:ascii="Times New Roman" w:hAnsi="Times New Roman"/>
          <w:sz w:val="24"/>
          <w:szCs w:val="24"/>
        </w:rPr>
        <w:t xml:space="preserve"> e</w:t>
      </w:r>
      <w:r w:rsidR="0065605E" w:rsidRPr="00D802DD">
        <w:rPr>
          <w:rFonts w:ascii="Times New Roman" w:hAnsi="Times New Roman"/>
          <w:sz w:val="24"/>
          <w:szCs w:val="24"/>
        </w:rPr>
        <w:t xml:space="preserve"> </w:t>
      </w:r>
      <w:r w:rsidR="005C07C6">
        <w:rPr>
          <w:rFonts w:ascii="Times New Roman" w:hAnsi="Times New Roman"/>
          <w:sz w:val="24"/>
          <w:szCs w:val="24"/>
        </w:rPr>
        <w:t>10</w:t>
      </w:r>
      <w:r w:rsidR="00751B4E" w:rsidRPr="00D802DD">
        <w:rPr>
          <w:rFonts w:ascii="Times New Roman" w:hAnsi="Times New Roman"/>
          <w:sz w:val="24"/>
          <w:szCs w:val="24"/>
        </w:rPr>
        <w:t>%)</w:t>
      </w:r>
      <w:r w:rsidR="005C07C6">
        <w:rPr>
          <w:rFonts w:ascii="Times New Roman" w:hAnsi="Times New Roman"/>
          <w:sz w:val="24"/>
          <w:szCs w:val="24"/>
        </w:rPr>
        <w:t>,</w:t>
      </w:r>
      <w:r w:rsidR="00751B4E" w:rsidRPr="00D802DD">
        <w:rPr>
          <w:rFonts w:ascii="Times New Roman" w:hAnsi="Times New Roman"/>
          <w:sz w:val="24"/>
          <w:szCs w:val="24"/>
        </w:rPr>
        <w:t xml:space="preserve"> entre adultos</w:t>
      </w:r>
      <w:r w:rsidR="00E0146B" w:rsidRPr="00D802DD">
        <w:rPr>
          <w:rFonts w:ascii="Times New Roman" w:hAnsi="Times New Roman"/>
          <w:sz w:val="24"/>
          <w:szCs w:val="24"/>
        </w:rPr>
        <w:t>.</w:t>
      </w:r>
      <w:r w:rsidR="00E0146B" w:rsidRPr="00D802DD">
        <w:rPr>
          <w:rFonts w:ascii="Times New Roman" w:hAnsi="Times New Roman"/>
          <w:color w:val="FF0000"/>
          <w:sz w:val="24"/>
          <w:szCs w:val="24"/>
        </w:rPr>
        <w:t xml:space="preserve"> </w:t>
      </w:r>
      <w:r w:rsidR="00575A80" w:rsidRPr="0065605E">
        <w:rPr>
          <w:rFonts w:ascii="Times New Roman" w:hAnsi="Times New Roman"/>
          <w:sz w:val="24"/>
          <w:szCs w:val="24"/>
        </w:rPr>
        <w:t xml:space="preserve">A </w:t>
      </w:r>
      <w:r w:rsidR="00FD74F3" w:rsidRPr="0065605E">
        <w:rPr>
          <w:rFonts w:ascii="Times New Roman" w:hAnsi="Times New Roman"/>
          <w:sz w:val="24"/>
          <w:szCs w:val="24"/>
        </w:rPr>
        <w:t>menor</w:t>
      </w:r>
      <w:r w:rsidR="00575A80" w:rsidRPr="0065605E">
        <w:rPr>
          <w:rFonts w:ascii="Times New Roman" w:hAnsi="Times New Roman"/>
          <w:sz w:val="24"/>
          <w:szCs w:val="24"/>
        </w:rPr>
        <w:t xml:space="preserve"> aceitação </w:t>
      </w:r>
      <w:r w:rsidR="00FD74F3" w:rsidRPr="0065605E">
        <w:rPr>
          <w:rFonts w:ascii="Times New Roman" w:hAnsi="Times New Roman"/>
          <w:sz w:val="24"/>
          <w:szCs w:val="24"/>
        </w:rPr>
        <w:t>d</w:t>
      </w:r>
      <w:r w:rsidR="00575A80" w:rsidRPr="0065605E">
        <w:rPr>
          <w:rFonts w:ascii="Times New Roman" w:hAnsi="Times New Roman"/>
          <w:sz w:val="24"/>
          <w:szCs w:val="24"/>
        </w:rPr>
        <w:t xml:space="preserve">as formulações </w:t>
      </w:r>
      <w:r w:rsidR="005D6E40">
        <w:rPr>
          <w:rFonts w:ascii="Times New Roman" w:hAnsi="Times New Roman"/>
          <w:sz w:val="24"/>
          <w:szCs w:val="24"/>
        </w:rPr>
        <w:t>F3, F4 e F5</w:t>
      </w:r>
      <w:r w:rsidR="00575A80" w:rsidRPr="0065605E">
        <w:rPr>
          <w:rFonts w:ascii="Times New Roman" w:hAnsi="Times New Roman"/>
          <w:sz w:val="24"/>
          <w:szCs w:val="24"/>
        </w:rPr>
        <w:t xml:space="preserve"> pode ser justificada p</w:t>
      </w:r>
      <w:r w:rsidR="001E0162" w:rsidRPr="0065605E">
        <w:rPr>
          <w:rFonts w:ascii="Times New Roman" w:hAnsi="Times New Roman"/>
          <w:sz w:val="24"/>
          <w:szCs w:val="24"/>
        </w:rPr>
        <w:t>el</w:t>
      </w:r>
      <w:r w:rsidR="00C9763B" w:rsidRPr="0065605E">
        <w:rPr>
          <w:rFonts w:ascii="Times New Roman" w:hAnsi="Times New Roman"/>
          <w:sz w:val="24"/>
          <w:szCs w:val="24"/>
        </w:rPr>
        <w:t xml:space="preserve">a maior concentração de aminoácidos provenientes da </w:t>
      </w:r>
      <w:r w:rsidR="005D6E40">
        <w:rPr>
          <w:rFonts w:ascii="Times New Roman" w:hAnsi="Times New Roman"/>
          <w:sz w:val="24"/>
          <w:szCs w:val="24"/>
        </w:rPr>
        <w:t>casca de abobrinha</w:t>
      </w:r>
      <w:r w:rsidR="009D0948">
        <w:rPr>
          <w:rFonts w:ascii="Times New Roman" w:hAnsi="Times New Roman"/>
          <w:sz w:val="24"/>
          <w:szCs w:val="24"/>
        </w:rPr>
        <w:t xml:space="preserve">. </w:t>
      </w:r>
      <w:r w:rsidR="00E62597">
        <w:rPr>
          <w:rFonts w:ascii="Times New Roman" w:hAnsi="Times New Roman"/>
          <w:sz w:val="24"/>
          <w:szCs w:val="24"/>
        </w:rPr>
        <w:t>A</w:t>
      </w:r>
      <w:r w:rsidR="00C9763B" w:rsidRPr="0065605E">
        <w:rPr>
          <w:rFonts w:ascii="Times New Roman" w:hAnsi="Times New Roman"/>
          <w:sz w:val="24"/>
          <w:szCs w:val="24"/>
        </w:rPr>
        <w:t>lguns</w:t>
      </w:r>
      <w:r w:rsidR="00E62597">
        <w:rPr>
          <w:rFonts w:ascii="Times New Roman" w:hAnsi="Times New Roman"/>
          <w:sz w:val="24"/>
          <w:szCs w:val="24"/>
        </w:rPr>
        <w:t xml:space="preserve"> desses aminoácidos, que se apresentam na forma de isômero</w:t>
      </w:r>
      <w:r w:rsidR="00C9763B" w:rsidRPr="0065605E">
        <w:rPr>
          <w:rFonts w:ascii="Times New Roman" w:hAnsi="Times New Roman"/>
          <w:sz w:val="24"/>
          <w:szCs w:val="24"/>
        </w:rPr>
        <w:t xml:space="preserve"> L, </w:t>
      </w:r>
      <w:r w:rsidR="007F4C58" w:rsidRPr="0065605E">
        <w:rPr>
          <w:rFonts w:ascii="Times New Roman" w:hAnsi="Times New Roman"/>
          <w:sz w:val="24"/>
          <w:szCs w:val="24"/>
        </w:rPr>
        <w:t xml:space="preserve">podem desencadear </w:t>
      </w:r>
      <w:r w:rsidR="00E62597">
        <w:rPr>
          <w:rFonts w:ascii="Times New Roman" w:hAnsi="Times New Roman"/>
          <w:sz w:val="24"/>
          <w:szCs w:val="24"/>
        </w:rPr>
        <w:t xml:space="preserve">um sabor amargo </w:t>
      </w:r>
      <w:r w:rsidR="00C53A4E">
        <w:rPr>
          <w:rFonts w:ascii="Times New Roman" w:hAnsi="Times New Roman"/>
          <w:sz w:val="24"/>
          <w:szCs w:val="24"/>
        </w:rPr>
        <w:t>à FCA</w:t>
      </w:r>
      <w:r w:rsidR="00B93142">
        <w:rPr>
          <w:rFonts w:ascii="Times New Roman" w:hAnsi="Times New Roman"/>
          <w:sz w:val="24"/>
          <w:szCs w:val="24"/>
        </w:rPr>
        <w:t xml:space="preserve"> </w:t>
      </w:r>
      <w:r w:rsidR="00E62597">
        <w:rPr>
          <w:rFonts w:ascii="Times New Roman" w:hAnsi="Times New Roman"/>
          <w:sz w:val="24"/>
          <w:szCs w:val="24"/>
        </w:rPr>
        <w:t xml:space="preserve">(FIB, 2014), </w:t>
      </w:r>
      <w:r w:rsidR="00482B1A">
        <w:rPr>
          <w:rFonts w:ascii="Times New Roman" w:hAnsi="Times New Roman"/>
          <w:sz w:val="24"/>
          <w:szCs w:val="24"/>
        </w:rPr>
        <w:t>exemplos</w:t>
      </w:r>
      <w:r w:rsidR="005C377B">
        <w:rPr>
          <w:rFonts w:ascii="Times New Roman" w:hAnsi="Times New Roman"/>
          <w:sz w:val="24"/>
          <w:szCs w:val="24"/>
        </w:rPr>
        <w:t xml:space="preserve"> </w:t>
      </w:r>
      <w:r w:rsidR="00482B1A">
        <w:rPr>
          <w:rFonts w:ascii="Times New Roman" w:hAnsi="Times New Roman"/>
          <w:sz w:val="24"/>
          <w:szCs w:val="24"/>
        </w:rPr>
        <w:t>são</w:t>
      </w:r>
      <w:r w:rsidR="007F4C58" w:rsidRPr="0065605E">
        <w:rPr>
          <w:rFonts w:ascii="Times New Roman" w:hAnsi="Times New Roman"/>
          <w:sz w:val="24"/>
          <w:szCs w:val="24"/>
        </w:rPr>
        <w:t xml:space="preserve"> a arginina (1,12 </w:t>
      </w:r>
      <w:proofErr w:type="gramStart"/>
      <w:r w:rsidR="007F4C58" w:rsidRPr="0065605E">
        <w:rPr>
          <w:rFonts w:ascii="Times New Roman" w:hAnsi="Times New Roman"/>
          <w:sz w:val="24"/>
          <w:szCs w:val="24"/>
        </w:rPr>
        <w:t>mg</w:t>
      </w:r>
      <w:proofErr w:type="gramEnd"/>
      <w:r w:rsidR="007F4C58" w:rsidRPr="0065605E">
        <w:rPr>
          <w:rFonts w:ascii="Times New Roman" w:hAnsi="Times New Roman"/>
          <w:sz w:val="24"/>
          <w:szCs w:val="24"/>
        </w:rPr>
        <w:t>/kg), histidina (0,78 mg/kg), leucina (0,63 mg/kg), isoleucina (0,59 mg/kg), valina (0,58 mg/kg), fenilalanina (0,41 mg/kg), tirosina (0,27 mg/kg) e metionina (0,05 mg/kg) (</w:t>
      </w:r>
      <w:r w:rsidR="007F4C58" w:rsidRPr="00A8007B">
        <w:rPr>
          <w:rFonts w:ascii="Times New Roman" w:hAnsi="Times New Roman"/>
          <w:sz w:val="24"/>
          <w:szCs w:val="24"/>
        </w:rPr>
        <w:t>KIM et al</w:t>
      </w:r>
      <w:r w:rsidR="007F4C58" w:rsidRPr="0065605E">
        <w:rPr>
          <w:rFonts w:ascii="Times New Roman" w:hAnsi="Times New Roman"/>
          <w:sz w:val="24"/>
          <w:szCs w:val="24"/>
        </w:rPr>
        <w:t>., 2012)</w:t>
      </w:r>
      <w:r w:rsidR="00E62597">
        <w:rPr>
          <w:rFonts w:ascii="Times New Roman" w:hAnsi="Times New Roman"/>
          <w:sz w:val="24"/>
          <w:szCs w:val="24"/>
        </w:rPr>
        <w:t>.</w:t>
      </w:r>
    </w:p>
    <w:p w:rsidR="00C53A4E" w:rsidRDefault="00C53A4E" w:rsidP="00701061">
      <w:pPr>
        <w:spacing w:after="0" w:line="360" w:lineRule="auto"/>
        <w:ind w:left="284" w:right="-286" w:firstLine="708"/>
        <w:jc w:val="both"/>
        <w:rPr>
          <w:rFonts w:ascii="Times New Roman" w:hAnsi="Times New Roman"/>
          <w:sz w:val="24"/>
          <w:szCs w:val="24"/>
        </w:rPr>
      </w:pPr>
      <w:r>
        <w:rPr>
          <w:rFonts w:ascii="Times New Roman" w:hAnsi="Times New Roman"/>
          <w:sz w:val="24"/>
          <w:szCs w:val="24"/>
        </w:rPr>
        <w:t>A</w:t>
      </w:r>
      <w:r w:rsidR="00EF78B7" w:rsidRPr="0065605E">
        <w:rPr>
          <w:rFonts w:ascii="Times New Roman" w:hAnsi="Times New Roman"/>
          <w:sz w:val="24"/>
          <w:szCs w:val="24"/>
        </w:rPr>
        <w:t xml:space="preserve"> FCA apresentou uma</w:t>
      </w:r>
      <w:r w:rsidR="00F04CDF" w:rsidRPr="0065605E">
        <w:rPr>
          <w:rFonts w:ascii="Times New Roman" w:hAnsi="Times New Roman"/>
          <w:sz w:val="24"/>
          <w:szCs w:val="24"/>
        </w:rPr>
        <w:t xml:space="preserve"> </w:t>
      </w:r>
      <w:r w:rsidR="00F04CDF" w:rsidRPr="007A5FFE">
        <w:rPr>
          <w:rFonts w:ascii="Times New Roman" w:hAnsi="Times New Roman"/>
          <w:sz w:val="24"/>
          <w:szCs w:val="24"/>
        </w:rPr>
        <w:t>coloração esverdeada</w:t>
      </w:r>
      <w:r w:rsidR="00EF78B7" w:rsidRPr="007A5FFE">
        <w:rPr>
          <w:rFonts w:ascii="Times New Roman" w:hAnsi="Times New Roman"/>
          <w:sz w:val="24"/>
          <w:szCs w:val="24"/>
        </w:rPr>
        <w:t xml:space="preserve">, o que alterou também a aparência e a cor dos </w:t>
      </w:r>
      <w:r w:rsidR="00EF78B7" w:rsidRPr="007A5FFE">
        <w:rPr>
          <w:rFonts w:ascii="Times New Roman" w:hAnsi="Times New Roman"/>
          <w:i/>
          <w:sz w:val="24"/>
          <w:szCs w:val="24"/>
        </w:rPr>
        <w:t>cookies</w:t>
      </w:r>
      <w:r w:rsidR="00EF78B7" w:rsidRPr="007A5FFE">
        <w:rPr>
          <w:rFonts w:ascii="Times New Roman" w:hAnsi="Times New Roman"/>
          <w:sz w:val="24"/>
          <w:szCs w:val="24"/>
        </w:rPr>
        <w:t xml:space="preserve"> contendo este ingrediente.</w:t>
      </w:r>
      <w:r w:rsidR="00F04CDF" w:rsidRPr="007A5FFE">
        <w:rPr>
          <w:rFonts w:ascii="Times New Roman" w:hAnsi="Times New Roman"/>
          <w:sz w:val="24"/>
          <w:szCs w:val="24"/>
        </w:rPr>
        <w:t xml:space="preserve"> </w:t>
      </w:r>
      <w:r w:rsidR="002E0ACE" w:rsidRPr="007A5FFE">
        <w:rPr>
          <w:rFonts w:ascii="Times New Roman" w:hAnsi="Times New Roman"/>
          <w:sz w:val="24"/>
          <w:szCs w:val="24"/>
        </w:rPr>
        <w:t xml:space="preserve">Esse efeito justifica a menor preferência das formulações com maiores teores de FCA (F3, </w:t>
      </w:r>
      <w:r w:rsidR="00DD7046" w:rsidRPr="007A5FFE">
        <w:rPr>
          <w:rFonts w:ascii="Times New Roman" w:hAnsi="Times New Roman"/>
          <w:sz w:val="24"/>
          <w:szCs w:val="24"/>
        </w:rPr>
        <w:t>F</w:t>
      </w:r>
      <w:r w:rsidR="0093383B" w:rsidRPr="007A5FFE">
        <w:rPr>
          <w:rFonts w:ascii="Times New Roman" w:hAnsi="Times New Roman"/>
          <w:sz w:val="24"/>
          <w:szCs w:val="24"/>
        </w:rPr>
        <w:t>4 e F5). A</w:t>
      </w:r>
      <w:r w:rsidR="002E0ACE" w:rsidRPr="007A5FFE">
        <w:rPr>
          <w:rFonts w:ascii="Times New Roman" w:hAnsi="Times New Roman"/>
          <w:sz w:val="24"/>
          <w:szCs w:val="24"/>
        </w:rPr>
        <w:t xml:space="preserve"> cor verde da casca de abobrinha se deve </w:t>
      </w:r>
      <w:r w:rsidR="0032309A" w:rsidRPr="007A5FFE">
        <w:rPr>
          <w:rFonts w:ascii="Times New Roman" w:hAnsi="Times New Roman"/>
          <w:sz w:val="24"/>
          <w:szCs w:val="24"/>
        </w:rPr>
        <w:t>a presença de</w:t>
      </w:r>
      <w:r w:rsidR="00FB1532">
        <w:rPr>
          <w:rFonts w:ascii="Times New Roman" w:hAnsi="Times New Roman"/>
          <w:sz w:val="24"/>
          <w:szCs w:val="24"/>
        </w:rPr>
        <w:t xml:space="preserve"> </w:t>
      </w:r>
      <w:r w:rsidR="0032309A" w:rsidRPr="00B34680">
        <w:rPr>
          <w:rFonts w:ascii="Times New Roman" w:hAnsi="Times New Roman"/>
          <w:sz w:val="24"/>
          <w:szCs w:val="24"/>
        </w:rPr>
        <w:t xml:space="preserve">clorofila </w:t>
      </w:r>
      <w:r w:rsidR="00DE3862">
        <w:rPr>
          <w:rFonts w:ascii="Times New Roman" w:hAnsi="Times New Roman"/>
          <w:sz w:val="24"/>
          <w:szCs w:val="24"/>
        </w:rPr>
        <w:t>(TAIZ; ZEIGER, 2013</w:t>
      </w:r>
      <w:r w:rsidR="0032309A" w:rsidRPr="00E53270">
        <w:rPr>
          <w:rFonts w:ascii="Times New Roman" w:hAnsi="Times New Roman"/>
          <w:sz w:val="24"/>
          <w:szCs w:val="24"/>
        </w:rPr>
        <w:t>)</w:t>
      </w:r>
      <w:r>
        <w:rPr>
          <w:rFonts w:ascii="Times New Roman" w:hAnsi="Times New Roman"/>
          <w:sz w:val="24"/>
          <w:szCs w:val="24"/>
        </w:rPr>
        <w:t>,</w:t>
      </w:r>
      <w:r w:rsidR="0055403F">
        <w:rPr>
          <w:rFonts w:ascii="Times New Roman" w:hAnsi="Times New Roman"/>
          <w:sz w:val="24"/>
          <w:szCs w:val="24"/>
        </w:rPr>
        <w:t xml:space="preserve"> </w:t>
      </w:r>
      <w:r>
        <w:rPr>
          <w:rFonts w:ascii="Times New Roman" w:hAnsi="Times New Roman"/>
          <w:sz w:val="24"/>
          <w:szCs w:val="24"/>
        </w:rPr>
        <w:t xml:space="preserve">que </w:t>
      </w:r>
      <w:r w:rsidR="00331317">
        <w:rPr>
          <w:rFonts w:ascii="Times New Roman" w:hAnsi="Times New Roman"/>
          <w:sz w:val="24"/>
          <w:szCs w:val="24"/>
        </w:rPr>
        <w:t>é encontrada em concentrações próximas</w:t>
      </w:r>
      <w:r>
        <w:rPr>
          <w:rFonts w:ascii="Times New Roman" w:hAnsi="Times New Roman"/>
          <w:sz w:val="24"/>
          <w:szCs w:val="24"/>
        </w:rPr>
        <w:t xml:space="preserve"> </w:t>
      </w:r>
      <w:r w:rsidR="00331317">
        <w:rPr>
          <w:rFonts w:ascii="Times New Roman" w:hAnsi="Times New Roman"/>
          <w:sz w:val="24"/>
          <w:szCs w:val="24"/>
        </w:rPr>
        <w:t>a</w:t>
      </w:r>
      <w:r>
        <w:rPr>
          <w:rFonts w:ascii="Times New Roman" w:hAnsi="Times New Roman"/>
          <w:sz w:val="24"/>
          <w:szCs w:val="24"/>
        </w:rPr>
        <w:t xml:space="preserve"> 1,06 </w:t>
      </w:r>
      <w:proofErr w:type="spellStart"/>
      <w:proofErr w:type="gramStart"/>
      <w:r>
        <w:rPr>
          <w:rFonts w:ascii="Times New Roman" w:hAnsi="Times New Roman"/>
          <w:sz w:val="24"/>
          <w:szCs w:val="24"/>
        </w:rPr>
        <w:t>mg</w:t>
      </w:r>
      <w:proofErr w:type="spellEnd"/>
      <w:proofErr w:type="gramEnd"/>
      <w:r>
        <w:rPr>
          <w:rFonts w:ascii="Times New Roman" w:hAnsi="Times New Roman"/>
          <w:sz w:val="24"/>
          <w:szCs w:val="24"/>
        </w:rPr>
        <w:t xml:space="preserve"> g</w:t>
      </w:r>
      <w:r>
        <w:rPr>
          <w:rFonts w:ascii="Times New Roman" w:hAnsi="Times New Roman"/>
          <w:sz w:val="24"/>
          <w:szCs w:val="24"/>
          <w:vertAlign w:val="superscript"/>
        </w:rPr>
        <w:t>-1</w:t>
      </w:r>
      <w:r>
        <w:rPr>
          <w:rFonts w:ascii="Times New Roman" w:hAnsi="Times New Roman"/>
          <w:sz w:val="24"/>
          <w:szCs w:val="24"/>
        </w:rPr>
        <w:t xml:space="preserve"> </w:t>
      </w:r>
      <w:r w:rsidRPr="00E53270">
        <w:rPr>
          <w:rFonts w:ascii="Times New Roman" w:hAnsi="Times New Roman"/>
          <w:sz w:val="24"/>
          <w:szCs w:val="24"/>
        </w:rPr>
        <w:t>(ARAÚJO</w:t>
      </w:r>
      <w:r>
        <w:rPr>
          <w:rFonts w:ascii="Times New Roman" w:hAnsi="Times New Roman"/>
          <w:sz w:val="24"/>
          <w:szCs w:val="24"/>
        </w:rPr>
        <w:t xml:space="preserve">, </w:t>
      </w:r>
      <w:r w:rsidRPr="00E53270">
        <w:rPr>
          <w:rFonts w:ascii="Times New Roman" w:hAnsi="Times New Roman"/>
          <w:sz w:val="24"/>
          <w:szCs w:val="24"/>
        </w:rPr>
        <w:t>2014)</w:t>
      </w:r>
      <w:r>
        <w:rPr>
          <w:rFonts w:ascii="Times New Roman" w:hAnsi="Times New Roman"/>
          <w:sz w:val="24"/>
          <w:szCs w:val="24"/>
        </w:rPr>
        <w:t xml:space="preserve">. </w:t>
      </w:r>
    </w:p>
    <w:p w:rsidR="00F04CDF" w:rsidRPr="00A26C9B" w:rsidRDefault="004A1571" w:rsidP="00701061">
      <w:pPr>
        <w:spacing w:after="0" w:line="360" w:lineRule="auto"/>
        <w:ind w:left="284" w:firstLine="708"/>
        <w:jc w:val="both"/>
        <w:rPr>
          <w:rFonts w:ascii="Times New Roman" w:hAnsi="Times New Roman"/>
          <w:sz w:val="24"/>
          <w:szCs w:val="24"/>
        </w:rPr>
      </w:pPr>
      <w:r>
        <w:rPr>
          <w:rFonts w:ascii="Times New Roman" w:hAnsi="Times New Roman"/>
          <w:sz w:val="24"/>
          <w:szCs w:val="24"/>
        </w:rPr>
        <w:t xml:space="preserve"> </w:t>
      </w:r>
      <w:r w:rsidR="008E6863">
        <w:rPr>
          <w:rFonts w:ascii="Times New Roman" w:hAnsi="Times New Roman"/>
          <w:sz w:val="24"/>
          <w:szCs w:val="24"/>
        </w:rPr>
        <w:t>A alteração d</w:t>
      </w:r>
      <w:r w:rsidR="007A5FFE" w:rsidRPr="007A5FFE">
        <w:rPr>
          <w:rFonts w:ascii="Times New Roman" w:hAnsi="Times New Roman"/>
          <w:sz w:val="24"/>
          <w:szCs w:val="24"/>
        </w:rPr>
        <w:t xml:space="preserve">o aroma </w:t>
      </w:r>
      <w:r w:rsidR="008E6863">
        <w:rPr>
          <w:rFonts w:ascii="Times New Roman" w:hAnsi="Times New Roman"/>
          <w:sz w:val="24"/>
          <w:szCs w:val="24"/>
        </w:rPr>
        <w:t>nas amostras F3, F4 e F5 está associada</w:t>
      </w:r>
      <w:r w:rsidR="007A5FFE" w:rsidRPr="007A5FFE">
        <w:rPr>
          <w:rFonts w:ascii="Times New Roman" w:hAnsi="Times New Roman"/>
          <w:sz w:val="24"/>
          <w:szCs w:val="24"/>
        </w:rPr>
        <w:t xml:space="preserve"> </w:t>
      </w:r>
      <w:r w:rsidR="008E6863">
        <w:rPr>
          <w:rFonts w:ascii="Times New Roman" w:hAnsi="Times New Roman"/>
          <w:sz w:val="24"/>
          <w:szCs w:val="24"/>
        </w:rPr>
        <w:t xml:space="preserve">aos </w:t>
      </w:r>
      <w:r w:rsidR="007A5FFE" w:rsidRPr="007A5FFE">
        <w:rPr>
          <w:rFonts w:ascii="Times New Roman" w:hAnsi="Times New Roman"/>
          <w:sz w:val="24"/>
          <w:szCs w:val="24"/>
        </w:rPr>
        <w:t xml:space="preserve">compostos </w:t>
      </w:r>
      <w:r w:rsidR="00066ACB">
        <w:rPr>
          <w:rFonts w:ascii="Times New Roman" w:hAnsi="Times New Roman"/>
          <w:sz w:val="24"/>
          <w:szCs w:val="24"/>
        </w:rPr>
        <w:t xml:space="preserve">voláteis </w:t>
      </w:r>
      <w:r w:rsidR="007A5FFE" w:rsidRPr="007A5FFE">
        <w:rPr>
          <w:rFonts w:ascii="Times New Roman" w:hAnsi="Times New Roman"/>
          <w:sz w:val="24"/>
          <w:szCs w:val="24"/>
        </w:rPr>
        <w:t xml:space="preserve">presentes nas hortaliças </w:t>
      </w:r>
      <w:bookmarkStart w:id="2" w:name="_GoBack"/>
      <w:bookmarkEnd w:id="2"/>
      <w:r w:rsidR="00761A08">
        <w:rPr>
          <w:rFonts w:ascii="Times New Roman" w:hAnsi="Times New Roman"/>
          <w:sz w:val="24"/>
          <w:szCs w:val="24"/>
        </w:rPr>
        <w:t>como</w:t>
      </w:r>
      <w:r w:rsidR="008E6863">
        <w:rPr>
          <w:rFonts w:ascii="Times New Roman" w:hAnsi="Times New Roman"/>
          <w:sz w:val="24"/>
          <w:szCs w:val="24"/>
        </w:rPr>
        <w:t>, por exemplo, os</w:t>
      </w:r>
      <w:r w:rsidR="00761A08">
        <w:rPr>
          <w:rFonts w:ascii="Times New Roman" w:hAnsi="Times New Roman"/>
          <w:sz w:val="24"/>
          <w:szCs w:val="24"/>
        </w:rPr>
        <w:t xml:space="preserve"> é</w:t>
      </w:r>
      <w:r w:rsidR="007A5FFE" w:rsidRPr="007A5FFE">
        <w:rPr>
          <w:rFonts w:ascii="Times New Roman" w:hAnsi="Times New Roman"/>
          <w:sz w:val="24"/>
          <w:szCs w:val="24"/>
        </w:rPr>
        <w:t xml:space="preserve">steres, </w:t>
      </w:r>
      <w:r w:rsidR="00C36BF2" w:rsidRPr="007A5FFE">
        <w:rPr>
          <w:rFonts w:ascii="Times New Roman" w:hAnsi="Times New Roman"/>
          <w:sz w:val="24"/>
          <w:szCs w:val="24"/>
        </w:rPr>
        <w:t>alcoóis</w:t>
      </w:r>
      <w:r w:rsidR="007A5FFE" w:rsidRPr="007A5FFE">
        <w:rPr>
          <w:rFonts w:ascii="Times New Roman" w:hAnsi="Times New Roman"/>
          <w:sz w:val="24"/>
          <w:szCs w:val="24"/>
        </w:rPr>
        <w:t xml:space="preserve">, ácidos e </w:t>
      </w:r>
      <w:r w:rsidR="007A5FFE" w:rsidRPr="007A5FFE">
        <w:rPr>
          <w:rFonts w:ascii="Times New Roman" w:hAnsi="Times New Roman"/>
          <w:sz w:val="24"/>
          <w:szCs w:val="24"/>
        </w:rPr>
        <w:lastRenderedPageBreak/>
        <w:t xml:space="preserve">compostos </w:t>
      </w:r>
      <w:proofErr w:type="spellStart"/>
      <w:r w:rsidR="007A5FFE" w:rsidRPr="007A5FFE">
        <w:rPr>
          <w:rFonts w:ascii="Times New Roman" w:hAnsi="Times New Roman"/>
          <w:sz w:val="24"/>
          <w:szCs w:val="24"/>
        </w:rPr>
        <w:t>carbonil</w:t>
      </w:r>
      <w:proofErr w:type="spellEnd"/>
      <w:r w:rsidR="007A5FFE" w:rsidRPr="007A5FFE">
        <w:rPr>
          <w:rFonts w:ascii="Times New Roman" w:hAnsi="Times New Roman"/>
          <w:sz w:val="24"/>
          <w:szCs w:val="24"/>
        </w:rPr>
        <w:t xml:space="preserve"> (WILLS </w:t>
      </w:r>
      <w:proofErr w:type="spellStart"/>
      <w:proofErr w:type="gramStart"/>
      <w:r w:rsidR="007A5FFE" w:rsidRPr="007A5FFE">
        <w:rPr>
          <w:rFonts w:ascii="Times New Roman" w:hAnsi="Times New Roman"/>
          <w:sz w:val="24"/>
          <w:szCs w:val="24"/>
        </w:rPr>
        <w:t>et</w:t>
      </w:r>
      <w:proofErr w:type="spellEnd"/>
      <w:proofErr w:type="gramEnd"/>
      <w:r w:rsidR="007A5FFE" w:rsidRPr="007A5FFE">
        <w:rPr>
          <w:rFonts w:ascii="Times New Roman" w:hAnsi="Times New Roman"/>
          <w:sz w:val="24"/>
          <w:szCs w:val="24"/>
        </w:rPr>
        <w:t xml:space="preserve"> al., 1998)</w:t>
      </w:r>
      <w:r w:rsidR="00434628">
        <w:rPr>
          <w:rFonts w:ascii="Times New Roman" w:hAnsi="Times New Roman"/>
          <w:sz w:val="24"/>
          <w:szCs w:val="24"/>
        </w:rPr>
        <w:t>.</w:t>
      </w:r>
      <w:r w:rsidR="005A7C7A">
        <w:rPr>
          <w:rFonts w:ascii="Times New Roman" w:hAnsi="Times New Roman"/>
          <w:sz w:val="24"/>
          <w:szCs w:val="24"/>
        </w:rPr>
        <w:t xml:space="preserve"> </w:t>
      </w:r>
      <w:r w:rsidR="008E6863">
        <w:rPr>
          <w:rFonts w:ascii="Times New Roman" w:hAnsi="Times New Roman"/>
          <w:sz w:val="24"/>
          <w:szCs w:val="24"/>
        </w:rPr>
        <w:t>Além disso,</w:t>
      </w:r>
      <w:r w:rsidR="005A7C7A">
        <w:rPr>
          <w:rFonts w:ascii="Times New Roman" w:hAnsi="Times New Roman"/>
          <w:sz w:val="24"/>
          <w:szCs w:val="24"/>
        </w:rPr>
        <w:t xml:space="preserve"> a </w:t>
      </w:r>
      <w:r w:rsidR="005A7C7A" w:rsidRPr="005A7C7A">
        <w:rPr>
          <w:rFonts w:ascii="Times New Roman" w:hAnsi="Times New Roman"/>
          <w:sz w:val="24"/>
          <w:szCs w:val="24"/>
        </w:rPr>
        <w:t xml:space="preserve">presença do </w:t>
      </w:r>
      <w:proofErr w:type="spellStart"/>
      <w:r w:rsidR="005A7C7A" w:rsidRPr="005A7C7A">
        <w:rPr>
          <w:rFonts w:ascii="Times New Roman" w:hAnsi="Times New Roman"/>
          <w:sz w:val="24"/>
          <w:szCs w:val="24"/>
        </w:rPr>
        <w:t>β-caroteno</w:t>
      </w:r>
      <w:proofErr w:type="spellEnd"/>
      <w:r w:rsidR="005A7C7A">
        <w:rPr>
          <w:rFonts w:ascii="Times New Roman" w:hAnsi="Times New Roman"/>
          <w:sz w:val="24"/>
          <w:szCs w:val="24"/>
        </w:rPr>
        <w:t xml:space="preserve"> (39,48</w:t>
      </w:r>
      <w:r w:rsidR="002F410C">
        <w:rPr>
          <w:rFonts w:ascii="Times New Roman" w:hAnsi="Times New Roman"/>
          <w:sz w:val="24"/>
          <w:szCs w:val="24"/>
        </w:rPr>
        <w:t xml:space="preserve"> </w:t>
      </w:r>
      <w:proofErr w:type="spellStart"/>
      <w:proofErr w:type="gramStart"/>
      <w:r w:rsidR="005A7C7A">
        <w:rPr>
          <w:rFonts w:ascii="Times New Roman" w:hAnsi="Times New Roman"/>
          <w:sz w:val="24"/>
          <w:szCs w:val="24"/>
        </w:rPr>
        <w:t>mg</w:t>
      </w:r>
      <w:proofErr w:type="spellEnd"/>
      <w:proofErr w:type="gramEnd"/>
      <w:r w:rsidR="005A7C7A">
        <w:rPr>
          <w:rFonts w:ascii="Times New Roman" w:hAnsi="Times New Roman"/>
          <w:sz w:val="24"/>
          <w:szCs w:val="24"/>
        </w:rPr>
        <w:t>/</w:t>
      </w:r>
      <w:r w:rsidR="002F410C">
        <w:rPr>
          <w:rFonts w:ascii="Times New Roman" w:hAnsi="Times New Roman"/>
          <w:sz w:val="24"/>
          <w:szCs w:val="24"/>
        </w:rPr>
        <w:t>k</w:t>
      </w:r>
      <w:r w:rsidR="005A7C7A">
        <w:rPr>
          <w:rFonts w:ascii="Times New Roman" w:hAnsi="Times New Roman"/>
          <w:sz w:val="24"/>
          <w:szCs w:val="24"/>
        </w:rPr>
        <w:t>g)</w:t>
      </w:r>
      <w:r w:rsidR="008E6863">
        <w:rPr>
          <w:rFonts w:ascii="Times New Roman" w:hAnsi="Times New Roman"/>
          <w:sz w:val="24"/>
          <w:szCs w:val="24"/>
        </w:rPr>
        <w:t xml:space="preserve"> na casca de abobrinha</w:t>
      </w:r>
      <w:r w:rsidR="00A26C9B">
        <w:rPr>
          <w:rFonts w:ascii="Times New Roman" w:hAnsi="Times New Roman"/>
          <w:sz w:val="24"/>
          <w:szCs w:val="24"/>
        </w:rPr>
        <w:t xml:space="preserve">, </w:t>
      </w:r>
      <w:r w:rsidR="008E6863">
        <w:rPr>
          <w:rFonts w:ascii="Times New Roman" w:hAnsi="Times New Roman"/>
          <w:sz w:val="24"/>
          <w:szCs w:val="24"/>
        </w:rPr>
        <w:t xml:space="preserve">também pode colaborar para a alteração do aroma, já que provém </w:t>
      </w:r>
      <w:r w:rsidR="00A26C9B">
        <w:rPr>
          <w:rFonts w:ascii="Times New Roman" w:hAnsi="Times New Roman"/>
          <w:sz w:val="24"/>
          <w:szCs w:val="24"/>
        </w:rPr>
        <w:t xml:space="preserve">da degradação enzimática </w:t>
      </w:r>
      <w:r w:rsidR="00E346C7">
        <w:rPr>
          <w:rFonts w:ascii="Times New Roman" w:hAnsi="Times New Roman"/>
          <w:sz w:val="24"/>
          <w:szCs w:val="24"/>
        </w:rPr>
        <w:t xml:space="preserve">dos carotenoides </w:t>
      </w:r>
      <w:r w:rsidR="00A26C9B">
        <w:rPr>
          <w:rFonts w:ascii="Times New Roman" w:hAnsi="Times New Roman"/>
          <w:sz w:val="24"/>
          <w:szCs w:val="24"/>
        </w:rPr>
        <w:t xml:space="preserve">(LEWINSON </w:t>
      </w:r>
      <w:r w:rsidR="00A26C9B" w:rsidRPr="006B4612">
        <w:rPr>
          <w:rFonts w:ascii="Times New Roman" w:hAnsi="Times New Roman"/>
          <w:sz w:val="24"/>
          <w:szCs w:val="24"/>
        </w:rPr>
        <w:t>et al.,</w:t>
      </w:r>
      <w:r w:rsidR="00A26C9B">
        <w:rPr>
          <w:rFonts w:ascii="Times New Roman" w:hAnsi="Times New Roman"/>
          <w:i/>
          <w:sz w:val="24"/>
          <w:szCs w:val="24"/>
        </w:rPr>
        <w:t xml:space="preserve"> </w:t>
      </w:r>
      <w:r w:rsidR="00A26C9B">
        <w:rPr>
          <w:rFonts w:ascii="Times New Roman" w:hAnsi="Times New Roman"/>
          <w:sz w:val="24"/>
          <w:szCs w:val="24"/>
        </w:rPr>
        <w:t>2005)</w:t>
      </w:r>
      <w:r w:rsidR="00180F9D">
        <w:rPr>
          <w:rFonts w:ascii="Times New Roman" w:hAnsi="Times New Roman"/>
          <w:sz w:val="24"/>
          <w:szCs w:val="24"/>
        </w:rPr>
        <w:t>.</w:t>
      </w:r>
      <w:r w:rsidR="00A26C9B">
        <w:rPr>
          <w:rFonts w:ascii="Times New Roman" w:hAnsi="Times New Roman"/>
          <w:sz w:val="24"/>
          <w:szCs w:val="24"/>
        </w:rPr>
        <w:t xml:space="preserve"> </w:t>
      </w:r>
    </w:p>
    <w:p w:rsidR="003E3328" w:rsidRPr="0065605E" w:rsidRDefault="00FA6281" w:rsidP="00701061">
      <w:pPr>
        <w:spacing w:after="0" w:line="360" w:lineRule="auto"/>
        <w:ind w:left="284" w:firstLine="708"/>
        <w:jc w:val="both"/>
        <w:rPr>
          <w:rFonts w:ascii="Times New Roman" w:hAnsi="Times New Roman"/>
          <w:sz w:val="24"/>
          <w:szCs w:val="24"/>
        </w:rPr>
      </w:pPr>
      <w:r w:rsidRPr="007A5FFE">
        <w:rPr>
          <w:rFonts w:ascii="Times New Roman" w:hAnsi="Times New Roman"/>
          <w:sz w:val="24"/>
          <w:szCs w:val="24"/>
        </w:rPr>
        <w:t>P</w:t>
      </w:r>
      <w:r w:rsidR="00C17CC5" w:rsidRPr="007A5FFE">
        <w:rPr>
          <w:rFonts w:ascii="Times New Roman" w:hAnsi="Times New Roman"/>
          <w:sz w:val="24"/>
          <w:szCs w:val="24"/>
        </w:rPr>
        <w:t>ara a intenção de compra</w:t>
      </w:r>
      <w:r w:rsidR="00A15808" w:rsidRPr="007A5FFE">
        <w:rPr>
          <w:rFonts w:ascii="Times New Roman" w:hAnsi="Times New Roman"/>
          <w:sz w:val="24"/>
          <w:szCs w:val="24"/>
        </w:rPr>
        <w:t>,</w:t>
      </w:r>
      <w:r w:rsidR="00A15808" w:rsidRPr="0065605E">
        <w:rPr>
          <w:rFonts w:ascii="Times New Roman" w:hAnsi="Times New Roman"/>
          <w:sz w:val="24"/>
          <w:szCs w:val="24"/>
        </w:rPr>
        <w:t xml:space="preserve"> houve maior preferência para F1 comparada à F3, F4 e F5 (p&lt;0,05), enquanto F2 apresentou maiores notas que F5. As formulações </w:t>
      </w:r>
      <w:r w:rsidR="00AE1B1E" w:rsidRPr="0065605E">
        <w:rPr>
          <w:rFonts w:ascii="Times New Roman" w:hAnsi="Times New Roman"/>
          <w:sz w:val="24"/>
          <w:szCs w:val="24"/>
        </w:rPr>
        <w:t xml:space="preserve">F1 e F2; </w:t>
      </w:r>
      <w:r w:rsidR="00A15808" w:rsidRPr="0065605E">
        <w:rPr>
          <w:rFonts w:ascii="Times New Roman" w:hAnsi="Times New Roman"/>
          <w:sz w:val="24"/>
          <w:szCs w:val="24"/>
        </w:rPr>
        <w:t>F2, F3 e F4</w:t>
      </w:r>
      <w:r w:rsidR="00AB5614" w:rsidRPr="0065605E">
        <w:rPr>
          <w:rFonts w:ascii="Times New Roman" w:hAnsi="Times New Roman"/>
          <w:sz w:val="24"/>
          <w:szCs w:val="24"/>
        </w:rPr>
        <w:t xml:space="preserve"> e;</w:t>
      </w:r>
      <w:r w:rsidR="00A15808" w:rsidRPr="0065605E">
        <w:rPr>
          <w:rFonts w:ascii="Times New Roman" w:hAnsi="Times New Roman"/>
          <w:sz w:val="24"/>
          <w:szCs w:val="24"/>
        </w:rPr>
        <w:t xml:space="preserve"> F3, F4 e F5 apresentaram </w:t>
      </w:r>
      <w:r w:rsidR="009F4AF9" w:rsidRPr="0065605E">
        <w:rPr>
          <w:rFonts w:ascii="Times New Roman" w:hAnsi="Times New Roman"/>
          <w:sz w:val="24"/>
          <w:szCs w:val="24"/>
        </w:rPr>
        <w:t>intenção de compra</w:t>
      </w:r>
      <w:r w:rsidR="00A15808" w:rsidRPr="0065605E">
        <w:rPr>
          <w:rFonts w:ascii="Times New Roman" w:hAnsi="Times New Roman"/>
          <w:sz w:val="24"/>
          <w:szCs w:val="24"/>
        </w:rPr>
        <w:t xml:space="preserve"> semelhante</w:t>
      </w:r>
      <w:r w:rsidR="00AB5614" w:rsidRPr="0065605E">
        <w:rPr>
          <w:rFonts w:ascii="Times New Roman" w:hAnsi="Times New Roman"/>
          <w:sz w:val="24"/>
          <w:szCs w:val="24"/>
        </w:rPr>
        <w:t xml:space="preserve"> entre si</w:t>
      </w:r>
      <w:r w:rsidR="00A15808" w:rsidRPr="0065605E">
        <w:rPr>
          <w:rFonts w:ascii="Times New Roman" w:hAnsi="Times New Roman"/>
          <w:sz w:val="24"/>
          <w:szCs w:val="24"/>
        </w:rPr>
        <w:t xml:space="preserve"> (p&gt;0,05)</w:t>
      </w:r>
      <w:r w:rsidR="00ED6AD7" w:rsidRPr="0065605E">
        <w:rPr>
          <w:rFonts w:ascii="Times New Roman" w:hAnsi="Times New Roman"/>
          <w:sz w:val="24"/>
          <w:szCs w:val="24"/>
        </w:rPr>
        <w:t>.</w:t>
      </w:r>
    </w:p>
    <w:p w:rsidR="004361E3" w:rsidRPr="0065605E" w:rsidRDefault="00782276" w:rsidP="00701061">
      <w:pPr>
        <w:spacing w:after="0" w:line="360" w:lineRule="auto"/>
        <w:ind w:left="284" w:firstLine="708"/>
        <w:jc w:val="both"/>
        <w:rPr>
          <w:rFonts w:ascii="Times New Roman" w:hAnsi="Times New Roman"/>
          <w:color w:val="FF0000"/>
          <w:sz w:val="24"/>
          <w:szCs w:val="24"/>
        </w:rPr>
      </w:pPr>
      <w:r w:rsidRPr="0065605E">
        <w:rPr>
          <w:rFonts w:ascii="Times New Roman" w:hAnsi="Times New Roman"/>
          <w:sz w:val="24"/>
          <w:szCs w:val="24"/>
        </w:rPr>
        <w:t>Durante o preparo d</w:t>
      </w:r>
      <w:r w:rsidR="00397CAC">
        <w:rPr>
          <w:rFonts w:ascii="Times New Roman" w:hAnsi="Times New Roman"/>
          <w:sz w:val="24"/>
          <w:szCs w:val="24"/>
        </w:rPr>
        <w:t>as formulações percebeu-se que à</w:t>
      </w:r>
      <w:r w:rsidRPr="0065605E">
        <w:rPr>
          <w:rFonts w:ascii="Times New Roman" w:hAnsi="Times New Roman"/>
          <w:sz w:val="24"/>
          <w:szCs w:val="24"/>
        </w:rPr>
        <w:t xml:space="preserve">quelas com maiores teores de FCA </w:t>
      </w:r>
      <w:r w:rsidR="00D266AE" w:rsidRPr="0065605E">
        <w:rPr>
          <w:rFonts w:ascii="Times New Roman" w:hAnsi="Times New Roman"/>
          <w:sz w:val="24"/>
          <w:szCs w:val="24"/>
        </w:rPr>
        <w:t>apresentaram um</w:t>
      </w:r>
      <w:r w:rsidR="00B25EBC" w:rsidRPr="0065605E">
        <w:rPr>
          <w:rFonts w:ascii="Times New Roman" w:hAnsi="Times New Roman"/>
          <w:sz w:val="24"/>
          <w:szCs w:val="24"/>
        </w:rPr>
        <w:t xml:space="preserve"> aspecto </w:t>
      </w:r>
      <w:r w:rsidR="00D266AE" w:rsidRPr="0065605E">
        <w:rPr>
          <w:rFonts w:ascii="Times New Roman" w:hAnsi="Times New Roman"/>
          <w:sz w:val="24"/>
          <w:szCs w:val="24"/>
        </w:rPr>
        <w:t xml:space="preserve">mais </w:t>
      </w:r>
      <w:r w:rsidR="00B25EBC" w:rsidRPr="0065605E">
        <w:rPr>
          <w:rFonts w:ascii="Times New Roman" w:hAnsi="Times New Roman"/>
          <w:sz w:val="24"/>
          <w:szCs w:val="24"/>
        </w:rPr>
        <w:t>quebradiço</w:t>
      </w:r>
      <w:r w:rsidR="00D266AE" w:rsidRPr="0065605E">
        <w:rPr>
          <w:rFonts w:ascii="Times New Roman" w:hAnsi="Times New Roman"/>
          <w:sz w:val="24"/>
          <w:szCs w:val="24"/>
        </w:rPr>
        <w:t xml:space="preserve">, modificando a </w:t>
      </w:r>
      <w:r w:rsidR="007F67BD" w:rsidRPr="0065605E">
        <w:rPr>
          <w:rFonts w:ascii="Times New Roman" w:hAnsi="Times New Roman"/>
          <w:sz w:val="24"/>
          <w:szCs w:val="24"/>
        </w:rPr>
        <w:t>textura</w:t>
      </w:r>
      <w:r w:rsidR="00D266AE" w:rsidRPr="0065605E">
        <w:rPr>
          <w:rFonts w:ascii="Times New Roman" w:hAnsi="Times New Roman"/>
          <w:sz w:val="24"/>
          <w:szCs w:val="24"/>
        </w:rPr>
        <w:t xml:space="preserve"> dos produtos</w:t>
      </w:r>
      <w:r w:rsidR="00331956" w:rsidRPr="0065605E">
        <w:rPr>
          <w:rFonts w:ascii="Times New Roman" w:hAnsi="Times New Roman"/>
          <w:sz w:val="24"/>
          <w:szCs w:val="24"/>
        </w:rPr>
        <w:t>. O alto teor de fibras presente na</w:t>
      </w:r>
      <w:r w:rsidR="00323743" w:rsidRPr="0065605E">
        <w:rPr>
          <w:rFonts w:ascii="Times New Roman" w:hAnsi="Times New Roman"/>
          <w:sz w:val="24"/>
          <w:szCs w:val="24"/>
        </w:rPr>
        <w:t xml:space="preserve"> casca da</w:t>
      </w:r>
      <w:r w:rsidR="00331956" w:rsidRPr="0065605E">
        <w:rPr>
          <w:rFonts w:ascii="Times New Roman" w:hAnsi="Times New Roman"/>
          <w:sz w:val="24"/>
          <w:szCs w:val="24"/>
        </w:rPr>
        <w:t xml:space="preserve"> abobrinha pode explicar es</w:t>
      </w:r>
      <w:r w:rsidR="00D266AE" w:rsidRPr="0065605E">
        <w:rPr>
          <w:rFonts w:ascii="Times New Roman" w:hAnsi="Times New Roman"/>
          <w:sz w:val="24"/>
          <w:szCs w:val="24"/>
        </w:rPr>
        <w:t>s</w:t>
      </w:r>
      <w:r w:rsidR="00331956" w:rsidRPr="0065605E">
        <w:rPr>
          <w:rFonts w:ascii="Times New Roman" w:hAnsi="Times New Roman"/>
          <w:sz w:val="24"/>
          <w:szCs w:val="24"/>
        </w:rPr>
        <w:t>as modificações</w:t>
      </w:r>
      <w:r w:rsidR="00B25EBC" w:rsidRPr="0065605E">
        <w:rPr>
          <w:rFonts w:ascii="Times New Roman" w:hAnsi="Times New Roman"/>
          <w:sz w:val="24"/>
          <w:szCs w:val="24"/>
        </w:rPr>
        <w:t>, visto que alteram</w:t>
      </w:r>
      <w:r w:rsidR="00FA2D37" w:rsidRPr="0065605E">
        <w:rPr>
          <w:rFonts w:ascii="Times New Roman" w:hAnsi="Times New Roman"/>
          <w:sz w:val="24"/>
          <w:szCs w:val="24"/>
        </w:rPr>
        <w:t xml:space="preserve"> as propriedades </w:t>
      </w:r>
      <w:proofErr w:type="spellStart"/>
      <w:r w:rsidR="00FA2D37" w:rsidRPr="0065605E">
        <w:rPr>
          <w:rFonts w:ascii="Times New Roman" w:hAnsi="Times New Roman"/>
          <w:sz w:val="24"/>
          <w:szCs w:val="24"/>
        </w:rPr>
        <w:t>viscoelásticas</w:t>
      </w:r>
      <w:proofErr w:type="spellEnd"/>
      <w:r w:rsidR="00FB1532">
        <w:rPr>
          <w:rFonts w:ascii="Times New Roman" w:hAnsi="Times New Roman"/>
          <w:sz w:val="24"/>
          <w:szCs w:val="24"/>
        </w:rPr>
        <w:t>,</w:t>
      </w:r>
      <w:r w:rsidR="00E73E6E" w:rsidRPr="0065605E">
        <w:rPr>
          <w:rFonts w:ascii="Times New Roman" w:hAnsi="Times New Roman"/>
          <w:sz w:val="24"/>
          <w:szCs w:val="24"/>
        </w:rPr>
        <w:t xml:space="preserve"> devido </w:t>
      </w:r>
      <w:r w:rsidR="00397CAC" w:rsidRPr="0065605E">
        <w:rPr>
          <w:rFonts w:ascii="Times New Roman" w:hAnsi="Times New Roman"/>
          <w:sz w:val="24"/>
          <w:szCs w:val="24"/>
        </w:rPr>
        <w:t>à</w:t>
      </w:r>
      <w:r w:rsidR="00E73E6E" w:rsidRPr="0065605E">
        <w:rPr>
          <w:rFonts w:ascii="Times New Roman" w:hAnsi="Times New Roman"/>
          <w:sz w:val="24"/>
          <w:szCs w:val="24"/>
        </w:rPr>
        <w:t xml:space="preserve"> retenção hí</w:t>
      </w:r>
      <w:r w:rsidR="00637CA1" w:rsidRPr="0065605E">
        <w:rPr>
          <w:rFonts w:ascii="Times New Roman" w:hAnsi="Times New Roman"/>
          <w:sz w:val="24"/>
          <w:szCs w:val="24"/>
        </w:rPr>
        <w:t>drica e</w:t>
      </w:r>
      <w:r w:rsidR="00E73E6E" w:rsidRPr="0065605E">
        <w:rPr>
          <w:rFonts w:ascii="Times New Roman" w:hAnsi="Times New Roman"/>
          <w:sz w:val="24"/>
          <w:szCs w:val="24"/>
        </w:rPr>
        <w:t xml:space="preserve"> redução de elasticidade</w:t>
      </w:r>
      <w:r w:rsidR="00397CAC">
        <w:rPr>
          <w:rFonts w:ascii="Times New Roman" w:hAnsi="Times New Roman"/>
          <w:sz w:val="24"/>
          <w:szCs w:val="24"/>
        </w:rPr>
        <w:t xml:space="preserve"> da massa </w:t>
      </w:r>
      <w:r w:rsidR="00816EC9">
        <w:rPr>
          <w:rFonts w:ascii="Times New Roman" w:hAnsi="Times New Roman"/>
          <w:sz w:val="24"/>
          <w:szCs w:val="24"/>
        </w:rPr>
        <w:t xml:space="preserve">(KATINA </w:t>
      </w:r>
      <w:proofErr w:type="spellStart"/>
      <w:proofErr w:type="gramStart"/>
      <w:r w:rsidR="00816EC9">
        <w:rPr>
          <w:rFonts w:ascii="Times New Roman" w:hAnsi="Times New Roman"/>
          <w:sz w:val="24"/>
          <w:szCs w:val="24"/>
        </w:rPr>
        <w:t>et</w:t>
      </w:r>
      <w:proofErr w:type="spellEnd"/>
      <w:proofErr w:type="gramEnd"/>
      <w:r w:rsidR="00816EC9">
        <w:rPr>
          <w:rFonts w:ascii="Times New Roman" w:hAnsi="Times New Roman"/>
          <w:sz w:val="24"/>
          <w:szCs w:val="24"/>
        </w:rPr>
        <w:t xml:space="preserve"> al., 2006</w:t>
      </w:r>
      <w:r w:rsidR="00331956" w:rsidRPr="00A8007B">
        <w:rPr>
          <w:rFonts w:ascii="Times New Roman" w:hAnsi="Times New Roman"/>
          <w:sz w:val="24"/>
          <w:szCs w:val="24"/>
        </w:rPr>
        <w:t>; KIM et al., 2012).</w:t>
      </w:r>
    </w:p>
    <w:p w:rsidR="004361E3" w:rsidRPr="0065605E" w:rsidRDefault="004B6B94" w:rsidP="00701061">
      <w:pPr>
        <w:tabs>
          <w:tab w:val="left" w:pos="4962"/>
        </w:tabs>
        <w:spacing w:after="0" w:line="360" w:lineRule="auto"/>
        <w:ind w:left="284" w:firstLine="708"/>
        <w:jc w:val="both"/>
        <w:rPr>
          <w:rFonts w:ascii="Times New Roman" w:hAnsi="Times New Roman"/>
          <w:sz w:val="24"/>
          <w:szCs w:val="24"/>
        </w:rPr>
      </w:pPr>
      <w:r w:rsidRPr="0065605E">
        <w:rPr>
          <w:rFonts w:ascii="Times New Roman" w:hAnsi="Times New Roman"/>
          <w:sz w:val="24"/>
          <w:szCs w:val="24"/>
        </w:rPr>
        <w:t>De acordo com</w:t>
      </w:r>
      <w:r w:rsidR="004361E3" w:rsidRPr="0065605E">
        <w:rPr>
          <w:rFonts w:ascii="Times New Roman" w:hAnsi="Times New Roman"/>
          <w:sz w:val="24"/>
          <w:szCs w:val="24"/>
        </w:rPr>
        <w:t xml:space="preserve"> </w:t>
      </w:r>
      <w:r w:rsidR="004361E3" w:rsidRPr="00A8007B">
        <w:rPr>
          <w:rFonts w:ascii="Times New Roman" w:hAnsi="Times New Roman"/>
          <w:sz w:val="24"/>
          <w:szCs w:val="24"/>
        </w:rPr>
        <w:t xml:space="preserve">Teixeira </w:t>
      </w:r>
      <w:proofErr w:type="gramStart"/>
      <w:r w:rsidR="004361E3" w:rsidRPr="00A8007B">
        <w:rPr>
          <w:rFonts w:ascii="Times New Roman" w:hAnsi="Times New Roman"/>
          <w:sz w:val="24"/>
          <w:szCs w:val="24"/>
        </w:rPr>
        <w:t>et</w:t>
      </w:r>
      <w:proofErr w:type="gramEnd"/>
      <w:r w:rsidR="004361E3" w:rsidRPr="00A8007B">
        <w:rPr>
          <w:rFonts w:ascii="Times New Roman" w:hAnsi="Times New Roman"/>
          <w:sz w:val="24"/>
          <w:szCs w:val="24"/>
        </w:rPr>
        <w:t xml:space="preserve"> al. (1987</w:t>
      </w:r>
      <w:r w:rsidR="004361E3" w:rsidRPr="0065605E">
        <w:rPr>
          <w:rFonts w:ascii="Times New Roman" w:hAnsi="Times New Roman"/>
          <w:sz w:val="24"/>
          <w:szCs w:val="24"/>
        </w:rPr>
        <w:t xml:space="preserve">), </w:t>
      </w:r>
      <w:r w:rsidR="009B4D66" w:rsidRPr="0065605E">
        <w:rPr>
          <w:rFonts w:ascii="Times New Roman" w:hAnsi="Times New Roman"/>
          <w:sz w:val="24"/>
          <w:szCs w:val="24"/>
        </w:rPr>
        <w:t xml:space="preserve">um </w:t>
      </w:r>
      <w:r w:rsidR="004361E3" w:rsidRPr="0065605E">
        <w:rPr>
          <w:rFonts w:ascii="Times New Roman" w:hAnsi="Times New Roman"/>
          <w:sz w:val="24"/>
          <w:szCs w:val="24"/>
        </w:rPr>
        <w:t xml:space="preserve">IA </w:t>
      </w:r>
      <w:r w:rsidRPr="0065605E">
        <w:rPr>
          <w:rFonts w:ascii="Times New Roman" w:hAnsi="Times New Roman"/>
          <w:sz w:val="24"/>
          <w:szCs w:val="24"/>
        </w:rPr>
        <w:t>superior a 70% classifica o produto com boa aceitabilidade</w:t>
      </w:r>
      <w:r w:rsidR="004361E3" w:rsidRPr="0065605E">
        <w:rPr>
          <w:rFonts w:ascii="Times New Roman" w:hAnsi="Times New Roman"/>
          <w:sz w:val="24"/>
          <w:szCs w:val="24"/>
        </w:rPr>
        <w:t xml:space="preserve"> sensorial.</w:t>
      </w:r>
      <w:r w:rsidRPr="0065605E">
        <w:rPr>
          <w:rFonts w:ascii="Times New Roman" w:hAnsi="Times New Roman"/>
          <w:sz w:val="24"/>
          <w:szCs w:val="24"/>
        </w:rPr>
        <w:t xml:space="preserve"> </w:t>
      </w:r>
      <w:r w:rsidR="00397CAC">
        <w:rPr>
          <w:rFonts w:ascii="Times New Roman" w:hAnsi="Times New Roman"/>
          <w:sz w:val="24"/>
          <w:szCs w:val="24"/>
        </w:rPr>
        <w:t>Em geral, as formulações F1 e F2 foram as que apresentaram maiores IA.</w:t>
      </w:r>
      <w:r w:rsidR="00ED11FB" w:rsidRPr="0065605E">
        <w:rPr>
          <w:rFonts w:ascii="Times New Roman" w:hAnsi="Times New Roman"/>
          <w:sz w:val="24"/>
          <w:szCs w:val="24"/>
        </w:rPr>
        <w:t xml:space="preserve"> </w:t>
      </w:r>
      <w:r w:rsidR="00397CAC">
        <w:rPr>
          <w:rFonts w:ascii="Times New Roman" w:hAnsi="Times New Roman"/>
          <w:sz w:val="24"/>
          <w:szCs w:val="24"/>
        </w:rPr>
        <w:t>Apesar disso, constata-se</w:t>
      </w:r>
      <w:r w:rsidR="00627173" w:rsidRPr="0065605E">
        <w:rPr>
          <w:rFonts w:ascii="Times New Roman" w:hAnsi="Times New Roman"/>
          <w:sz w:val="24"/>
          <w:szCs w:val="24"/>
        </w:rPr>
        <w:t xml:space="preserve"> que os resultados presentes na pesquisa </w:t>
      </w:r>
      <w:r w:rsidR="00397CAC">
        <w:rPr>
          <w:rFonts w:ascii="Times New Roman" w:hAnsi="Times New Roman"/>
          <w:sz w:val="24"/>
          <w:szCs w:val="24"/>
        </w:rPr>
        <w:t>são</w:t>
      </w:r>
      <w:r w:rsidR="00627173" w:rsidRPr="0065605E">
        <w:rPr>
          <w:rFonts w:ascii="Times New Roman" w:hAnsi="Times New Roman"/>
          <w:sz w:val="24"/>
          <w:szCs w:val="24"/>
        </w:rPr>
        <w:t xml:space="preserve"> favoráveis, </w:t>
      </w:r>
      <w:r w:rsidR="00397CAC">
        <w:rPr>
          <w:rFonts w:ascii="Times New Roman" w:hAnsi="Times New Roman"/>
          <w:sz w:val="24"/>
          <w:szCs w:val="24"/>
        </w:rPr>
        <w:t>uma vez que</w:t>
      </w:r>
      <w:r w:rsidR="00627173" w:rsidRPr="0065605E">
        <w:rPr>
          <w:rFonts w:ascii="Times New Roman" w:hAnsi="Times New Roman"/>
          <w:sz w:val="24"/>
          <w:szCs w:val="24"/>
        </w:rPr>
        <w:t xml:space="preserve"> talos, cascas e folhas de vegetais possuem </w:t>
      </w:r>
      <w:r w:rsidR="00397CAC" w:rsidRPr="0065605E">
        <w:rPr>
          <w:rFonts w:ascii="Times New Roman" w:hAnsi="Times New Roman"/>
          <w:sz w:val="24"/>
          <w:szCs w:val="24"/>
        </w:rPr>
        <w:t xml:space="preserve">elevados </w:t>
      </w:r>
      <w:r w:rsidR="00627173" w:rsidRPr="0065605E">
        <w:rPr>
          <w:rFonts w:ascii="Times New Roman" w:hAnsi="Times New Roman"/>
          <w:sz w:val="24"/>
          <w:szCs w:val="24"/>
        </w:rPr>
        <w:t>teores de fibras</w:t>
      </w:r>
      <w:r w:rsidR="00397CAC" w:rsidRPr="00397CAC">
        <w:rPr>
          <w:rFonts w:ascii="Times New Roman" w:hAnsi="Times New Roman"/>
          <w:sz w:val="24"/>
          <w:szCs w:val="24"/>
        </w:rPr>
        <w:t xml:space="preserve"> </w:t>
      </w:r>
      <w:r w:rsidR="00397CAC">
        <w:rPr>
          <w:rFonts w:ascii="Times New Roman" w:hAnsi="Times New Roman"/>
          <w:sz w:val="24"/>
          <w:szCs w:val="24"/>
        </w:rPr>
        <w:t>(</w:t>
      </w:r>
      <w:r w:rsidR="00397CAC" w:rsidRPr="0065605E">
        <w:rPr>
          <w:rFonts w:ascii="Times New Roman" w:hAnsi="Times New Roman"/>
          <w:sz w:val="24"/>
          <w:szCs w:val="24"/>
        </w:rPr>
        <w:t>FERRARI</w:t>
      </w:r>
      <w:r w:rsidR="00397CAC">
        <w:rPr>
          <w:rFonts w:ascii="Times New Roman" w:hAnsi="Times New Roman"/>
          <w:sz w:val="24"/>
          <w:szCs w:val="24"/>
        </w:rPr>
        <w:t>,</w:t>
      </w:r>
      <w:r w:rsidR="00397CAC" w:rsidRPr="0065605E">
        <w:rPr>
          <w:rFonts w:ascii="Times New Roman" w:hAnsi="Times New Roman"/>
          <w:sz w:val="24"/>
          <w:szCs w:val="24"/>
        </w:rPr>
        <w:t xml:space="preserve"> 2012)</w:t>
      </w:r>
      <w:r w:rsidR="00A95239" w:rsidRPr="0065605E">
        <w:rPr>
          <w:rFonts w:ascii="Times New Roman" w:hAnsi="Times New Roman"/>
          <w:sz w:val="24"/>
          <w:szCs w:val="24"/>
        </w:rPr>
        <w:t xml:space="preserve">. </w:t>
      </w:r>
      <w:r w:rsidR="004054CF">
        <w:rPr>
          <w:rFonts w:ascii="Times New Roman" w:hAnsi="Times New Roman"/>
          <w:sz w:val="24"/>
          <w:szCs w:val="24"/>
        </w:rPr>
        <w:t>Além do mais, o</w:t>
      </w:r>
      <w:r w:rsidR="00A95239" w:rsidRPr="0065605E">
        <w:rPr>
          <w:rFonts w:ascii="Times New Roman" w:hAnsi="Times New Roman"/>
          <w:sz w:val="24"/>
          <w:szCs w:val="24"/>
        </w:rPr>
        <w:t xml:space="preserve"> aumento no consumo de </w:t>
      </w:r>
      <w:r w:rsidR="004054CF">
        <w:rPr>
          <w:rFonts w:ascii="Times New Roman" w:hAnsi="Times New Roman"/>
          <w:sz w:val="24"/>
          <w:szCs w:val="24"/>
        </w:rPr>
        <w:t>vegetais</w:t>
      </w:r>
      <w:r w:rsidR="00FC4F28" w:rsidRPr="0065605E">
        <w:rPr>
          <w:rFonts w:ascii="Times New Roman" w:hAnsi="Times New Roman"/>
          <w:sz w:val="24"/>
          <w:szCs w:val="24"/>
        </w:rPr>
        <w:t xml:space="preserve"> fontes de fibras está associado </w:t>
      </w:r>
      <w:r w:rsidR="004054CF">
        <w:rPr>
          <w:rFonts w:ascii="Times New Roman" w:hAnsi="Times New Roman"/>
          <w:sz w:val="24"/>
          <w:szCs w:val="24"/>
        </w:rPr>
        <w:t>à</w:t>
      </w:r>
      <w:r w:rsidR="00FC4F28" w:rsidRPr="0065605E">
        <w:rPr>
          <w:rFonts w:ascii="Times New Roman" w:hAnsi="Times New Roman"/>
          <w:sz w:val="24"/>
          <w:szCs w:val="24"/>
        </w:rPr>
        <w:t xml:space="preserve"> redução do risco de doenças cardiovasculares e</w:t>
      </w:r>
      <w:r w:rsidR="004054CF">
        <w:rPr>
          <w:rFonts w:ascii="Times New Roman" w:hAnsi="Times New Roman"/>
          <w:sz w:val="24"/>
          <w:szCs w:val="24"/>
        </w:rPr>
        <w:t xml:space="preserve"> de</w:t>
      </w:r>
      <w:r w:rsidR="00FC4F28" w:rsidRPr="0065605E">
        <w:rPr>
          <w:rFonts w:ascii="Times New Roman" w:hAnsi="Times New Roman"/>
          <w:sz w:val="24"/>
          <w:szCs w:val="24"/>
        </w:rPr>
        <w:t xml:space="preserve"> câncer, especialmente do trato gastrointestinal. </w:t>
      </w:r>
      <w:r w:rsidR="004054CF">
        <w:rPr>
          <w:rFonts w:ascii="Times New Roman" w:hAnsi="Times New Roman"/>
          <w:sz w:val="24"/>
          <w:szCs w:val="24"/>
        </w:rPr>
        <w:t>Também, pro</w:t>
      </w:r>
      <w:r w:rsidR="00217D51">
        <w:rPr>
          <w:rFonts w:ascii="Times New Roman" w:hAnsi="Times New Roman"/>
          <w:sz w:val="24"/>
          <w:szCs w:val="24"/>
        </w:rPr>
        <w:t>move o</w:t>
      </w:r>
      <w:r w:rsidR="004054CF">
        <w:rPr>
          <w:rFonts w:ascii="Times New Roman" w:hAnsi="Times New Roman"/>
          <w:sz w:val="24"/>
          <w:szCs w:val="24"/>
        </w:rPr>
        <w:t xml:space="preserve"> aumento no volume das</w:t>
      </w:r>
      <w:r w:rsidR="00FC4F28" w:rsidRPr="0065605E">
        <w:rPr>
          <w:rFonts w:ascii="Times New Roman" w:hAnsi="Times New Roman"/>
          <w:sz w:val="24"/>
          <w:szCs w:val="24"/>
        </w:rPr>
        <w:t xml:space="preserve"> fezes e acelera o trânsito intestinal (</w:t>
      </w:r>
      <w:r w:rsidR="00FC4F28" w:rsidRPr="00A8007B">
        <w:rPr>
          <w:rFonts w:ascii="Times New Roman" w:hAnsi="Times New Roman"/>
          <w:sz w:val="24"/>
          <w:szCs w:val="24"/>
        </w:rPr>
        <w:t xml:space="preserve">CUERVO </w:t>
      </w:r>
      <w:proofErr w:type="spellStart"/>
      <w:proofErr w:type="gramStart"/>
      <w:r w:rsidR="00FC4F28" w:rsidRPr="00A8007B">
        <w:rPr>
          <w:rFonts w:ascii="Times New Roman" w:hAnsi="Times New Roman"/>
          <w:sz w:val="24"/>
          <w:szCs w:val="24"/>
        </w:rPr>
        <w:t>et</w:t>
      </w:r>
      <w:proofErr w:type="spellEnd"/>
      <w:proofErr w:type="gramEnd"/>
      <w:r w:rsidR="00FC4F28" w:rsidRPr="00A8007B">
        <w:rPr>
          <w:rFonts w:ascii="Times New Roman" w:hAnsi="Times New Roman"/>
          <w:sz w:val="24"/>
          <w:szCs w:val="24"/>
        </w:rPr>
        <w:t xml:space="preserve"> al., 2013</w:t>
      </w:r>
      <w:r w:rsidR="00FC4F28" w:rsidRPr="0065605E">
        <w:rPr>
          <w:rFonts w:ascii="Times New Roman" w:hAnsi="Times New Roman"/>
          <w:sz w:val="24"/>
          <w:szCs w:val="24"/>
        </w:rPr>
        <w:t>).</w:t>
      </w:r>
      <w:r w:rsidR="00353259" w:rsidRPr="0065605E">
        <w:rPr>
          <w:rFonts w:ascii="Times New Roman" w:hAnsi="Times New Roman"/>
          <w:sz w:val="24"/>
          <w:szCs w:val="24"/>
        </w:rPr>
        <w:t xml:space="preserve"> </w:t>
      </w:r>
    </w:p>
    <w:p w:rsidR="00433717" w:rsidRPr="0065605E" w:rsidRDefault="00D01078" w:rsidP="00701061">
      <w:pPr>
        <w:tabs>
          <w:tab w:val="left" w:pos="851"/>
          <w:tab w:val="left" w:pos="4820"/>
          <w:tab w:val="left" w:pos="7797"/>
        </w:tabs>
        <w:spacing w:after="0" w:line="360" w:lineRule="auto"/>
        <w:ind w:left="284" w:firstLine="708"/>
        <w:jc w:val="both"/>
        <w:rPr>
          <w:rFonts w:ascii="Times New Roman" w:hAnsi="Times New Roman"/>
          <w:sz w:val="24"/>
          <w:szCs w:val="24"/>
        </w:rPr>
      </w:pPr>
      <w:r>
        <w:rPr>
          <w:rFonts w:ascii="Times New Roman" w:hAnsi="Times New Roman"/>
          <w:sz w:val="24"/>
          <w:szCs w:val="24"/>
        </w:rPr>
        <w:t>Na</w:t>
      </w:r>
      <w:r w:rsidR="00433717" w:rsidRPr="0065605E">
        <w:rPr>
          <w:rFonts w:ascii="Times New Roman" w:hAnsi="Times New Roman"/>
          <w:sz w:val="24"/>
          <w:szCs w:val="24"/>
        </w:rPr>
        <w:t xml:space="preserve"> Figura 1 </w:t>
      </w:r>
      <w:r>
        <w:rPr>
          <w:rFonts w:ascii="Times New Roman" w:hAnsi="Times New Roman"/>
          <w:sz w:val="24"/>
          <w:szCs w:val="24"/>
        </w:rPr>
        <w:t xml:space="preserve">está representada </w:t>
      </w:r>
      <w:r w:rsidR="00433717" w:rsidRPr="0065605E">
        <w:rPr>
          <w:rFonts w:ascii="Times New Roman" w:hAnsi="Times New Roman"/>
          <w:sz w:val="24"/>
          <w:szCs w:val="24"/>
        </w:rPr>
        <w:t>a d</w:t>
      </w:r>
      <w:r w:rsidR="00433717" w:rsidRPr="0065605E">
        <w:rPr>
          <w:rFonts w:ascii="Times New Roman" w:hAnsi="Times New Roman"/>
          <w:noProof/>
          <w:sz w:val="24"/>
          <w:szCs w:val="24"/>
        </w:rPr>
        <w:t xml:space="preserve">istribuição dos provadores pelos valores hedônicos </w:t>
      </w:r>
      <w:r w:rsidR="00433717" w:rsidRPr="0065605E">
        <w:rPr>
          <w:rFonts w:ascii="Times New Roman" w:hAnsi="Times New Roman"/>
          <w:sz w:val="24"/>
          <w:szCs w:val="24"/>
        </w:rPr>
        <w:t>avaliados no teste sensorial.</w:t>
      </w:r>
      <w:r w:rsidR="00240F06" w:rsidRPr="0065605E">
        <w:rPr>
          <w:rFonts w:ascii="Times New Roman" w:hAnsi="Times New Roman"/>
          <w:sz w:val="24"/>
          <w:szCs w:val="24"/>
        </w:rPr>
        <w:t xml:space="preserve"> </w:t>
      </w:r>
    </w:p>
    <w:p w:rsidR="00A06223" w:rsidRDefault="00A06223" w:rsidP="009C4DD7">
      <w:pPr>
        <w:tabs>
          <w:tab w:val="left" w:pos="851"/>
          <w:tab w:val="left" w:pos="4962"/>
          <w:tab w:val="left" w:pos="7797"/>
        </w:tabs>
        <w:spacing w:after="0" w:line="360" w:lineRule="auto"/>
        <w:ind w:right="-142"/>
        <w:jc w:val="center"/>
        <w:rPr>
          <w:rFonts w:ascii="Times New Roman" w:hAnsi="Times New Roman"/>
          <w:noProof/>
          <w:color w:val="FF0000"/>
          <w:u w:val="single"/>
          <w:lang w:eastAsia="pt-BR"/>
        </w:rPr>
      </w:pPr>
    </w:p>
    <w:p w:rsidR="00701061" w:rsidRPr="00DE0291" w:rsidRDefault="00701061" w:rsidP="009C4DD7">
      <w:pPr>
        <w:tabs>
          <w:tab w:val="left" w:pos="851"/>
          <w:tab w:val="left" w:pos="4962"/>
          <w:tab w:val="left" w:pos="7797"/>
        </w:tabs>
        <w:spacing w:after="0" w:line="360" w:lineRule="auto"/>
        <w:ind w:right="-142"/>
        <w:jc w:val="center"/>
        <w:rPr>
          <w:rFonts w:ascii="Times New Roman" w:hAnsi="Times New Roman"/>
          <w:noProof/>
          <w:color w:val="FF0000"/>
          <w:u w:val="single"/>
          <w:lang w:eastAsia="pt-BR"/>
        </w:rPr>
        <w:sectPr w:rsidR="00701061" w:rsidRPr="00DE0291" w:rsidSect="00701061">
          <w:type w:val="continuous"/>
          <w:pgSz w:w="11906" w:h="16838"/>
          <w:pgMar w:top="1418" w:right="1418" w:bottom="1418" w:left="1418" w:header="709" w:footer="709" w:gutter="0"/>
          <w:cols w:space="708"/>
          <w:docGrid w:linePitch="360"/>
        </w:sectPr>
      </w:pPr>
    </w:p>
    <w:p w:rsidR="001A3446" w:rsidRPr="0065605E" w:rsidRDefault="00AC7956" w:rsidP="00FE5A04">
      <w:pPr>
        <w:tabs>
          <w:tab w:val="left" w:pos="851"/>
          <w:tab w:val="left" w:pos="1134"/>
          <w:tab w:val="left" w:pos="4111"/>
          <w:tab w:val="left" w:pos="4962"/>
          <w:tab w:val="left" w:pos="7797"/>
          <w:tab w:val="left" w:pos="8364"/>
        </w:tabs>
        <w:spacing w:after="0" w:line="240" w:lineRule="auto"/>
        <w:ind w:right="-142"/>
        <w:jc w:val="center"/>
        <w:rPr>
          <w:rFonts w:ascii="Times New Roman" w:hAnsi="Times New Roman"/>
          <w:color w:val="FF0000"/>
          <w:sz w:val="14"/>
          <w:szCs w:val="14"/>
        </w:rPr>
      </w:pPr>
      <w:r w:rsidRPr="0065605E">
        <w:rPr>
          <w:rFonts w:ascii="Times New Roman" w:hAnsi="Times New Roman"/>
          <w:noProof/>
          <w:lang w:eastAsia="pt-BR"/>
        </w:rPr>
        <w:lastRenderedPageBreak/>
        <w:drawing>
          <wp:inline distT="0" distB="0" distL="0" distR="0">
            <wp:extent cx="2556000" cy="1691999"/>
            <wp:effectExtent l="19050" t="0" r="15750" b="3451"/>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002A0916" w:rsidRPr="002A0916">
        <w:rPr>
          <w:rFonts w:ascii="Times New Roman" w:hAnsi="Times New Roman"/>
          <w:noProof/>
          <w:color w:val="FF0000"/>
          <w:sz w:val="14"/>
          <w:szCs w:val="14"/>
          <w:lang w:eastAsia="pt-BR"/>
        </w:rPr>
        <w:drawing>
          <wp:inline distT="0" distB="0" distL="0" distR="0">
            <wp:extent cx="2614422" cy="1682496"/>
            <wp:effectExtent l="19050" t="0" r="14478" b="0"/>
            <wp:docPr id="2"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5960B8" w:rsidRPr="0065605E" w:rsidRDefault="005960B8" w:rsidP="00FE5A04">
      <w:pPr>
        <w:tabs>
          <w:tab w:val="left" w:pos="851"/>
          <w:tab w:val="left" w:pos="1134"/>
          <w:tab w:val="left" w:pos="4253"/>
          <w:tab w:val="left" w:pos="4962"/>
          <w:tab w:val="left" w:pos="5245"/>
          <w:tab w:val="left" w:pos="7797"/>
          <w:tab w:val="left" w:pos="8222"/>
          <w:tab w:val="left" w:pos="8364"/>
        </w:tabs>
        <w:spacing w:after="0" w:line="240" w:lineRule="auto"/>
        <w:ind w:right="-142"/>
        <w:jc w:val="center"/>
        <w:rPr>
          <w:rFonts w:ascii="Times New Roman" w:hAnsi="Times New Roman"/>
          <w:color w:val="FF0000"/>
          <w:sz w:val="14"/>
          <w:szCs w:val="14"/>
        </w:rPr>
      </w:pPr>
      <w:r w:rsidRPr="0065605E">
        <w:rPr>
          <w:rFonts w:ascii="Times New Roman" w:hAnsi="Times New Roman"/>
          <w:noProof/>
          <w:lang w:eastAsia="pt-BR"/>
        </w:rPr>
        <w:lastRenderedPageBreak/>
        <w:drawing>
          <wp:inline distT="0" distB="0" distL="0" distR="0">
            <wp:extent cx="2537696" cy="1689771"/>
            <wp:effectExtent l="19050" t="0" r="15004" b="5679"/>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Pr="0065605E">
        <w:rPr>
          <w:rFonts w:ascii="Times New Roman" w:hAnsi="Times New Roman"/>
          <w:noProof/>
          <w:lang w:eastAsia="pt-BR"/>
        </w:rPr>
        <w:drawing>
          <wp:inline distT="0" distB="0" distL="0" distR="0">
            <wp:extent cx="2556000" cy="1691999"/>
            <wp:effectExtent l="19050" t="0" r="15750" b="3451"/>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565CC8" w:rsidRPr="0065605E" w:rsidRDefault="00565CC8" w:rsidP="006906C3">
      <w:pPr>
        <w:tabs>
          <w:tab w:val="left" w:pos="851"/>
          <w:tab w:val="left" w:pos="1134"/>
          <w:tab w:val="left" w:pos="4111"/>
          <w:tab w:val="left" w:pos="4253"/>
          <w:tab w:val="left" w:pos="4962"/>
          <w:tab w:val="left" w:pos="7797"/>
          <w:tab w:val="left" w:pos="8364"/>
        </w:tabs>
        <w:spacing w:after="0" w:line="240" w:lineRule="auto"/>
        <w:ind w:right="-142"/>
        <w:jc w:val="center"/>
        <w:rPr>
          <w:rFonts w:ascii="Times New Roman" w:hAnsi="Times New Roman"/>
          <w:color w:val="FF0000"/>
          <w:sz w:val="14"/>
          <w:szCs w:val="14"/>
        </w:rPr>
      </w:pPr>
      <w:r w:rsidRPr="0065605E">
        <w:rPr>
          <w:rFonts w:ascii="Times New Roman" w:hAnsi="Times New Roman"/>
          <w:noProof/>
          <w:lang w:eastAsia="pt-BR"/>
        </w:rPr>
        <w:drawing>
          <wp:inline distT="0" distB="0" distL="0" distR="0">
            <wp:extent cx="2556000" cy="1691999"/>
            <wp:effectExtent l="19050" t="0" r="15750" b="3451"/>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Pr="0065605E">
        <w:rPr>
          <w:rFonts w:ascii="Times New Roman" w:hAnsi="Times New Roman"/>
          <w:noProof/>
          <w:lang w:eastAsia="pt-BR"/>
        </w:rPr>
        <w:drawing>
          <wp:inline distT="0" distB="0" distL="0" distR="0">
            <wp:extent cx="2556000" cy="1691999"/>
            <wp:effectExtent l="19050" t="0" r="15750" b="3451"/>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5153F0" w:rsidRPr="0065605E" w:rsidRDefault="005153F0" w:rsidP="00701061">
      <w:pPr>
        <w:spacing w:after="0" w:line="360" w:lineRule="auto"/>
        <w:ind w:left="284" w:right="-1"/>
        <w:jc w:val="both"/>
        <w:rPr>
          <w:rFonts w:ascii="Times New Roman" w:hAnsi="Times New Roman"/>
          <w:sz w:val="24"/>
          <w:szCs w:val="24"/>
        </w:rPr>
      </w:pPr>
      <w:bookmarkStart w:id="3" w:name="OLE_LINK1"/>
      <w:bookmarkStart w:id="4" w:name="OLE_LINK2"/>
      <w:r w:rsidRPr="0065605E">
        <w:rPr>
          <w:rFonts w:ascii="Times New Roman" w:hAnsi="Times New Roman"/>
          <w:b/>
          <w:bCs/>
          <w:noProof/>
          <w:sz w:val="24"/>
          <w:szCs w:val="24"/>
          <w:lang w:eastAsia="pt-BR"/>
        </w:rPr>
        <w:t xml:space="preserve">Figura 1 - </w:t>
      </w:r>
      <w:r w:rsidRPr="0065605E">
        <w:rPr>
          <w:rFonts w:ascii="Times New Roman" w:hAnsi="Times New Roman"/>
          <w:noProof/>
          <w:sz w:val="24"/>
          <w:szCs w:val="24"/>
          <w:lang w:eastAsia="pt-BR"/>
        </w:rPr>
        <w:t>Distribuição dos provadores pelos valores hedônicos obtidos na avaliação dos atributos aparência, aroma, sabor, textura, cor e aceitação global</w:t>
      </w:r>
      <w:r w:rsidR="00444675" w:rsidRPr="0065605E">
        <w:rPr>
          <w:rFonts w:ascii="Times New Roman" w:hAnsi="Times New Roman"/>
          <w:noProof/>
          <w:sz w:val="24"/>
          <w:szCs w:val="24"/>
          <w:lang w:eastAsia="pt-BR"/>
        </w:rPr>
        <w:t xml:space="preserve"> (AG)</w:t>
      </w:r>
      <w:r w:rsidRPr="0065605E">
        <w:rPr>
          <w:rFonts w:ascii="Times New Roman" w:hAnsi="Times New Roman"/>
          <w:noProof/>
          <w:sz w:val="24"/>
          <w:szCs w:val="24"/>
          <w:lang w:eastAsia="pt-BR"/>
        </w:rPr>
        <w:t xml:space="preserve"> </w:t>
      </w:r>
      <w:r w:rsidR="005B02CA" w:rsidRPr="0065605E">
        <w:rPr>
          <w:rFonts w:ascii="Times New Roman" w:hAnsi="Times New Roman"/>
          <w:sz w:val="24"/>
          <w:szCs w:val="24"/>
        </w:rPr>
        <w:t>das formulações de</w:t>
      </w:r>
      <w:r w:rsidRPr="0065605E">
        <w:rPr>
          <w:rFonts w:ascii="Times New Roman" w:hAnsi="Times New Roman"/>
          <w:sz w:val="24"/>
          <w:szCs w:val="24"/>
        </w:rPr>
        <w:t xml:space="preserve"> </w:t>
      </w:r>
      <w:r w:rsidR="00783D2C" w:rsidRPr="0065605E">
        <w:rPr>
          <w:rFonts w:ascii="Times New Roman" w:hAnsi="Times New Roman"/>
          <w:i/>
          <w:sz w:val="24"/>
          <w:szCs w:val="24"/>
        </w:rPr>
        <w:t>cookies</w:t>
      </w:r>
      <w:r w:rsidR="00783D2C" w:rsidRPr="0065605E">
        <w:rPr>
          <w:rFonts w:ascii="Times New Roman" w:hAnsi="Times New Roman"/>
          <w:sz w:val="24"/>
          <w:szCs w:val="24"/>
        </w:rPr>
        <w:t xml:space="preserve"> </w:t>
      </w:r>
      <w:r w:rsidR="00213BEF" w:rsidRPr="0065605E">
        <w:rPr>
          <w:rFonts w:ascii="Times New Roman" w:hAnsi="Times New Roman"/>
          <w:sz w:val="24"/>
          <w:szCs w:val="24"/>
        </w:rPr>
        <w:t>padrão (F1) e adicionadas 5% (F2); 10% (F3); 15% (F4) e 20</w:t>
      </w:r>
      <w:r w:rsidRPr="0065605E">
        <w:rPr>
          <w:rFonts w:ascii="Times New Roman" w:hAnsi="Times New Roman"/>
          <w:sz w:val="24"/>
          <w:szCs w:val="24"/>
        </w:rPr>
        <w:t xml:space="preserve">% (F5) de farinha de casca de </w:t>
      </w:r>
      <w:r w:rsidR="00213BEF" w:rsidRPr="0065605E">
        <w:rPr>
          <w:rFonts w:ascii="Times New Roman" w:hAnsi="Times New Roman"/>
          <w:sz w:val="24"/>
          <w:szCs w:val="24"/>
        </w:rPr>
        <w:t>abobrinha</w:t>
      </w:r>
      <w:r w:rsidR="00783D2C" w:rsidRPr="0065605E">
        <w:rPr>
          <w:rFonts w:ascii="Times New Roman" w:hAnsi="Times New Roman"/>
          <w:sz w:val="24"/>
          <w:szCs w:val="24"/>
        </w:rPr>
        <w:t>.</w:t>
      </w:r>
    </w:p>
    <w:bookmarkEnd w:id="3"/>
    <w:bookmarkEnd w:id="4"/>
    <w:p w:rsidR="00784BBB" w:rsidRPr="0065605E" w:rsidRDefault="00784BBB" w:rsidP="00701061">
      <w:pPr>
        <w:spacing w:after="0" w:line="360" w:lineRule="auto"/>
        <w:ind w:left="284" w:right="-1" w:firstLine="709"/>
        <w:jc w:val="both"/>
        <w:rPr>
          <w:rFonts w:ascii="Times New Roman" w:hAnsi="Times New Roman"/>
          <w:color w:val="FF0000"/>
          <w:sz w:val="24"/>
          <w:szCs w:val="24"/>
        </w:rPr>
      </w:pPr>
    </w:p>
    <w:p w:rsidR="00783917" w:rsidRPr="0065605E" w:rsidRDefault="00783917" w:rsidP="00701061">
      <w:pPr>
        <w:spacing w:after="0" w:line="360" w:lineRule="auto"/>
        <w:ind w:left="284" w:firstLine="709"/>
        <w:jc w:val="both"/>
        <w:rPr>
          <w:rFonts w:ascii="Times New Roman" w:hAnsi="Times New Roman"/>
          <w:sz w:val="24"/>
          <w:szCs w:val="24"/>
        </w:rPr>
        <w:sectPr w:rsidR="00783917" w:rsidRPr="0065605E" w:rsidSect="00701061">
          <w:type w:val="continuous"/>
          <w:pgSz w:w="11906" w:h="16838"/>
          <w:pgMar w:top="1418" w:right="1418" w:bottom="1418" w:left="1418" w:header="709" w:footer="709" w:gutter="0"/>
          <w:cols w:space="708"/>
          <w:docGrid w:linePitch="360"/>
        </w:sectPr>
      </w:pPr>
    </w:p>
    <w:p w:rsidR="00FD5ECD" w:rsidRPr="0065605E" w:rsidRDefault="00FD5ECD" w:rsidP="00701061">
      <w:pPr>
        <w:pStyle w:val="1Corpodotexto"/>
        <w:ind w:left="284"/>
        <w:rPr>
          <w:szCs w:val="24"/>
        </w:rPr>
      </w:pPr>
      <w:r w:rsidRPr="0065605E">
        <w:rPr>
          <w:szCs w:val="24"/>
        </w:rPr>
        <w:lastRenderedPageBreak/>
        <w:t xml:space="preserve">A maioria das notas conferidas pelos provadores </w:t>
      </w:r>
      <w:r w:rsidR="002A0916">
        <w:rPr>
          <w:szCs w:val="24"/>
        </w:rPr>
        <w:t>para</w:t>
      </w:r>
      <w:r w:rsidRPr="0065605E">
        <w:rPr>
          <w:szCs w:val="24"/>
        </w:rPr>
        <w:t xml:space="preserve"> os atributo</w:t>
      </w:r>
      <w:r w:rsidR="00444675" w:rsidRPr="0065605E">
        <w:rPr>
          <w:szCs w:val="24"/>
        </w:rPr>
        <w:t xml:space="preserve">s foram superiores a </w:t>
      </w:r>
      <w:proofErr w:type="gramStart"/>
      <w:r w:rsidR="00444675" w:rsidRPr="0065605E">
        <w:rPr>
          <w:szCs w:val="24"/>
        </w:rPr>
        <w:t>5</w:t>
      </w:r>
      <w:proofErr w:type="gramEnd"/>
      <w:r w:rsidR="000E72C9" w:rsidRPr="0065605E">
        <w:rPr>
          <w:szCs w:val="24"/>
        </w:rPr>
        <w:t xml:space="preserve"> (</w:t>
      </w:r>
      <w:r w:rsidR="00444675" w:rsidRPr="0065605E">
        <w:rPr>
          <w:szCs w:val="24"/>
        </w:rPr>
        <w:t>bom) e 4</w:t>
      </w:r>
      <w:r w:rsidR="000E72C9" w:rsidRPr="0065605E">
        <w:rPr>
          <w:szCs w:val="24"/>
        </w:rPr>
        <w:t xml:space="preserve"> (gostei</w:t>
      </w:r>
      <w:r w:rsidRPr="0065605E">
        <w:rPr>
          <w:szCs w:val="24"/>
        </w:rPr>
        <w:t xml:space="preserve">) para aceitação global, o que indica que as formulações, em geral, </w:t>
      </w:r>
      <w:r w:rsidR="00915873" w:rsidRPr="0065605E">
        <w:rPr>
          <w:szCs w:val="24"/>
        </w:rPr>
        <w:t>apresentaram boa aceitabilidade</w:t>
      </w:r>
      <w:r w:rsidRPr="0065605E">
        <w:rPr>
          <w:szCs w:val="24"/>
        </w:rPr>
        <w:t xml:space="preserve">. </w:t>
      </w:r>
      <w:r w:rsidR="0079014C">
        <w:rPr>
          <w:szCs w:val="24"/>
        </w:rPr>
        <w:t>E</w:t>
      </w:r>
      <w:r w:rsidR="00141B42">
        <w:rPr>
          <w:szCs w:val="24"/>
        </w:rPr>
        <w:t xml:space="preserve">xceção </w:t>
      </w:r>
      <w:r w:rsidR="0079014C">
        <w:rPr>
          <w:szCs w:val="24"/>
        </w:rPr>
        <w:t xml:space="preserve">para a amostra </w:t>
      </w:r>
      <w:r w:rsidR="00316CA6">
        <w:rPr>
          <w:szCs w:val="24"/>
        </w:rPr>
        <w:t xml:space="preserve">F5 </w:t>
      </w:r>
      <w:r w:rsidR="00141B42">
        <w:rPr>
          <w:szCs w:val="24"/>
        </w:rPr>
        <w:t xml:space="preserve">que </w:t>
      </w:r>
      <w:r w:rsidR="00316CA6">
        <w:rPr>
          <w:szCs w:val="24"/>
        </w:rPr>
        <w:t xml:space="preserve">concentrou a maioria das notas abaixo de </w:t>
      </w:r>
      <w:proofErr w:type="gramStart"/>
      <w:r w:rsidR="00316CA6">
        <w:rPr>
          <w:szCs w:val="24"/>
        </w:rPr>
        <w:t>4</w:t>
      </w:r>
      <w:proofErr w:type="gramEnd"/>
      <w:r w:rsidR="00316CA6">
        <w:rPr>
          <w:szCs w:val="24"/>
        </w:rPr>
        <w:t xml:space="preserve"> (talvez bom/talvez ruim) para as características de aparência e sabor. </w:t>
      </w:r>
      <w:r w:rsidRPr="0065605E">
        <w:rPr>
          <w:szCs w:val="24"/>
        </w:rPr>
        <w:t xml:space="preserve">Conforme </w:t>
      </w:r>
      <w:r w:rsidR="000E72C9" w:rsidRPr="0065605E">
        <w:rPr>
          <w:szCs w:val="24"/>
        </w:rPr>
        <w:t>Ferrari</w:t>
      </w:r>
      <w:r w:rsidRPr="0065605E">
        <w:rPr>
          <w:szCs w:val="24"/>
        </w:rPr>
        <w:t xml:space="preserve"> (</w:t>
      </w:r>
      <w:r w:rsidR="000E72C9" w:rsidRPr="0065605E">
        <w:rPr>
          <w:szCs w:val="24"/>
        </w:rPr>
        <w:t>2012</w:t>
      </w:r>
      <w:r w:rsidRPr="0065605E">
        <w:rPr>
          <w:szCs w:val="24"/>
        </w:rPr>
        <w:t xml:space="preserve">), os produtos adicionados de ingredientes diferenciados apresentam, </w:t>
      </w:r>
      <w:r w:rsidR="00444675" w:rsidRPr="0065605E">
        <w:rPr>
          <w:szCs w:val="24"/>
        </w:rPr>
        <w:t>geralmente, alta aceitabilidade. Esse</w:t>
      </w:r>
      <w:r w:rsidRPr="0065605E">
        <w:rPr>
          <w:szCs w:val="24"/>
        </w:rPr>
        <w:t xml:space="preserve"> fato pode contribuir para melhorar a alimentação de cr</w:t>
      </w:r>
      <w:r w:rsidR="00444675" w:rsidRPr="0065605E">
        <w:rPr>
          <w:szCs w:val="24"/>
        </w:rPr>
        <w:t>ianças. Isso</w:t>
      </w:r>
      <w:r w:rsidR="00634D66">
        <w:rPr>
          <w:szCs w:val="24"/>
        </w:rPr>
        <w:t>,</w:t>
      </w:r>
      <w:r w:rsidR="00444675" w:rsidRPr="0065605E">
        <w:rPr>
          <w:szCs w:val="24"/>
        </w:rPr>
        <w:t xml:space="preserve"> porque </w:t>
      </w:r>
      <w:proofErr w:type="gramStart"/>
      <w:r w:rsidR="00444675" w:rsidRPr="0065605E">
        <w:rPr>
          <w:szCs w:val="24"/>
        </w:rPr>
        <w:t>o consumo de nutrientes mais saudáveis como as vitaminas</w:t>
      </w:r>
      <w:r w:rsidR="00D56FF6">
        <w:rPr>
          <w:szCs w:val="24"/>
        </w:rPr>
        <w:t>,</w:t>
      </w:r>
      <w:r w:rsidR="00444675" w:rsidRPr="0065605E">
        <w:rPr>
          <w:szCs w:val="24"/>
        </w:rPr>
        <w:t xml:space="preserve"> minerais</w:t>
      </w:r>
      <w:r w:rsidR="00B8027E">
        <w:rPr>
          <w:szCs w:val="24"/>
        </w:rPr>
        <w:t xml:space="preserve"> e fibras</w:t>
      </w:r>
      <w:r w:rsidR="00444675" w:rsidRPr="0065605E">
        <w:rPr>
          <w:szCs w:val="24"/>
        </w:rPr>
        <w:t>,</w:t>
      </w:r>
      <w:r w:rsidRPr="0065605E">
        <w:rPr>
          <w:szCs w:val="24"/>
        </w:rPr>
        <w:t xml:space="preserve"> pode promov</w:t>
      </w:r>
      <w:r w:rsidR="00D56FF6">
        <w:rPr>
          <w:szCs w:val="24"/>
        </w:rPr>
        <w:t>er</w:t>
      </w:r>
      <w:proofErr w:type="gramEnd"/>
      <w:r w:rsidR="00D56FF6">
        <w:rPr>
          <w:szCs w:val="24"/>
        </w:rPr>
        <w:t xml:space="preserve"> diversos benefícios à saúde</w:t>
      </w:r>
      <w:r w:rsidR="0031562A">
        <w:rPr>
          <w:szCs w:val="24"/>
        </w:rPr>
        <w:t xml:space="preserve"> </w:t>
      </w:r>
      <w:r w:rsidR="0031562A" w:rsidRPr="0065605E">
        <w:rPr>
          <w:szCs w:val="24"/>
        </w:rPr>
        <w:t>(</w:t>
      </w:r>
      <w:r w:rsidR="0031562A" w:rsidRPr="00A8007B">
        <w:rPr>
          <w:szCs w:val="24"/>
        </w:rPr>
        <w:t xml:space="preserve">CUERVO </w:t>
      </w:r>
      <w:proofErr w:type="spellStart"/>
      <w:r w:rsidR="0031562A" w:rsidRPr="00A8007B">
        <w:rPr>
          <w:szCs w:val="24"/>
        </w:rPr>
        <w:t>et</w:t>
      </w:r>
      <w:proofErr w:type="spellEnd"/>
      <w:r w:rsidR="0031562A" w:rsidRPr="00A8007B">
        <w:rPr>
          <w:szCs w:val="24"/>
        </w:rPr>
        <w:t xml:space="preserve"> al., 2013</w:t>
      </w:r>
      <w:r w:rsidR="0031562A" w:rsidRPr="0065605E">
        <w:rPr>
          <w:szCs w:val="24"/>
        </w:rPr>
        <w:t>)</w:t>
      </w:r>
      <w:r w:rsidRPr="0065605E">
        <w:rPr>
          <w:szCs w:val="24"/>
        </w:rPr>
        <w:t xml:space="preserve">. </w:t>
      </w:r>
    </w:p>
    <w:p w:rsidR="002B1C85" w:rsidRPr="0065605E" w:rsidRDefault="00F6379D" w:rsidP="00701061">
      <w:pPr>
        <w:autoSpaceDE w:val="0"/>
        <w:autoSpaceDN w:val="0"/>
        <w:adjustRightInd w:val="0"/>
        <w:spacing w:after="0" w:line="360" w:lineRule="auto"/>
        <w:ind w:left="284" w:firstLine="709"/>
        <w:jc w:val="both"/>
        <w:rPr>
          <w:rFonts w:ascii="Times New Roman" w:hAnsi="Times New Roman"/>
          <w:sz w:val="24"/>
          <w:szCs w:val="24"/>
        </w:rPr>
      </w:pPr>
      <w:r w:rsidRPr="0065605E">
        <w:rPr>
          <w:rFonts w:ascii="Times New Roman" w:hAnsi="Times New Roman"/>
          <w:sz w:val="24"/>
          <w:szCs w:val="24"/>
        </w:rPr>
        <w:t>A</w:t>
      </w:r>
      <w:r w:rsidR="009635CF" w:rsidRPr="0065605E">
        <w:rPr>
          <w:rFonts w:ascii="Times New Roman" w:hAnsi="Times New Roman"/>
          <w:sz w:val="24"/>
          <w:szCs w:val="24"/>
        </w:rPr>
        <w:t xml:space="preserve"> </w:t>
      </w:r>
      <w:r w:rsidRPr="0065605E">
        <w:rPr>
          <w:rFonts w:ascii="Times New Roman" w:hAnsi="Times New Roman"/>
          <w:sz w:val="24"/>
          <w:szCs w:val="24"/>
        </w:rPr>
        <w:t xml:space="preserve">amostra F2 foi aquela com maior teor de FCA e </w:t>
      </w:r>
      <w:r w:rsidR="009635CF" w:rsidRPr="0065605E">
        <w:rPr>
          <w:rFonts w:ascii="Times New Roman" w:hAnsi="Times New Roman"/>
          <w:sz w:val="24"/>
          <w:szCs w:val="24"/>
        </w:rPr>
        <w:t xml:space="preserve">aceitação </w:t>
      </w:r>
      <w:r w:rsidR="00FD5ECD" w:rsidRPr="0065605E">
        <w:rPr>
          <w:rFonts w:ascii="Times New Roman" w:hAnsi="Times New Roman"/>
          <w:sz w:val="24"/>
          <w:szCs w:val="24"/>
        </w:rPr>
        <w:t xml:space="preserve">similar </w:t>
      </w:r>
      <w:r w:rsidR="00005E3E">
        <w:rPr>
          <w:rFonts w:ascii="Times New Roman" w:hAnsi="Times New Roman"/>
          <w:sz w:val="24"/>
          <w:szCs w:val="24"/>
        </w:rPr>
        <w:t>a</w:t>
      </w:r>
      <w:r w:rsidRPr="0065605E">
        <w:rPr>
          <w:rFonts w:ascii="Times New Roman" w:hAnsi="Times New Roman"/>
          <w:sz w:val="24"/>
          <w:szCs w:val="24"/>
        </w:rPr>
        <w:t xml:space="preserve"> padrão</w:t>
      </w:r>
      <w:r w:rsidR="009635CF" w:rsidRPr="0065605E">
        <w:rPr>
          <w:rFonts w:ascii="Times New Roman" w:hAnsi="Times New Roman"/>
          <w:sz w:val="24"/>
          <w:szCs w:val="24"/>
        </w:rPr>
        <w:t xml:space="preserve"> </w:t>
      </w:r>
      <w:r w:rsidR="00005E3E">
        <w:rPr>
          <w:rFonts w:ascii="Times New Roman" w:hAnsi="Times New Roman"/>
          <w:sz w:val="24"/>
          <w:szCs w:val="24"/>
        </w:rPr>
        <w:t xml:space="preserve">(F1) </w:t>
      </w:r>
      <w:r w:rsidR="009635CF" w:rsidRPr="0065605E">
        <w:rPr>
          <w:rFonts w:ascii="Times New Roman" w:hAnsi="Times New Roman"/>
          <w:sz w:val="24"/>
          <w:szCs w:val="24"/>
        </w:rPr>
        <w:t xml:space="preserve">em todos os </w:t>
      </w:r>
      <w:r w:rsidR="00FD5ECD" w:rsidRPr="0065605E">
        <w:rPr>
          <w:rFonts w:ascii="Times New Roman" w:hAnsi="Times New Roman"/>
          <w:sz w:val="24"/>
          <w:szCs w:val="24"/>
        </w:rPr>
        <w:t>testes sensoriais</w:t>
      </w:r>
      <w:r w:rsidR="00B00BDD" w:rsidRPr="0065605E">
        <w:rPr>
          <w:rFonts w:ascii="Times New Roman" w:hAnsi="Times New Roman"/>
          <w:sz w:val="24"/>
          <w:szCs w:val="24"/>
        </w:rPr>
        <w:t xml:space="preserve"> </w:t>
      </w:r>
      <w:r w:rsidR="00005E3E">
        <w:rPr>
          <w:rFonts w:ascii="Times New Roman" w:hAnsi="Times New Roman"/>
          <w:sz w:val="24"/>
          <w:szCs w:val="24"/>
        </w:rPr>
        <w:t xml:space="preserve">avaliados </w:t>
      </w:r>
      <w:r w:rsidR="00B00BDD" w:rsidRPr="0065605E">
        <w:rPr>
          <w:rFonts w:ascii="Times New Roman" w:hAnsi="Times New Roman"/>
          <w:sz w:val="24"/>
          <w:szCs w:val="24"/>
        </w:rPr>
        <w:t>(Tabela 1)</w:t>
      </w:r>
      <w:r w:rsidRPr="0065605E">
        <w:rPr>
          <w:rFonts w:ascii="Times New Roman" w:hAnsi="Times New Roman"/>
          <w:sz w:val="24"/>
          <w:szCs w:val="24"/>
        </w:rPr>
        <w:t>, diante disso ambas foram consideradas para fins de comparação na presente pesquisa.</w:t>
      </w:r>
      <w:r w:rsidR="002B1C85" w:rsidRPr="0065605E">
        <w:rPr>
          <w:rFonts w:ascii="Times New Roman" w:hAnsi="Times New Roman"/>
          <w:sz w:val="24"/>
          <w:szCs w:val="24"/>
        </w:rPr>
        <w:t xml:space="preserve"> </w:t>
      </w:r>
    </w:p>
    <w:p w:rsidR="004B67E1" w:rsidRPr="0065605E" w:rsidRDefault="00F27B39" w:rsidP="00701061">
      <w:pPr>
        <w:spacing w:after="0" w:line="360" w:lineRule="auto"/>
        <w:ind w:left="284" w:firstLine="709"/>
        <w:jc w:val="both"/>
        <w:rPr>
          <w:rFonts w:ascii="Times New Roman" w:hAnsi="Times New Roman"/>
          <w:sz w:val="24"/>
          <w:szCs w:val="24"/>
        </w:rPr>
      </w:pPr>
      <w:r w:rsidRPr="0065605E">
        <w:rPr>
          <w:rFonts w:ascii="Times New Roman" w:hAnsi="Times New Roman"/>
          <w:sz w:val="24"/>
          <w:szCs w:val="24"/>
        </w:rPr>
        <w:t xml:space="preserve">Por meio da Tabela 2 observa-se a composição físico-química e </w:t>
      </w:r>
      <w:r w:rsidR="00005E3E">
        <w:rPr>
          <w:rFonts w:ascii="Times New Roman" w:hAnsi="Times New Roman"/>
          <w:sz w:val="24"/>
          <w:szCs w:val="24"/>
        </w:rPr>
        <w:t xml:space="preserve">os </w:t>
      </w:r>
      <w:r w:rsidRPr="0065605E">
        <w:rPr>
          <w:rFonts w:ascii="Times New Roman" w:hAnsi="Times New Roman"/>
          <w:sz w:val="24"/>
          <w:szCs w:val="24"/>
        </w:rPr>
        <w:t>valores diários recomendados (V</w:t>
      </w:r>
      <w:r w:rsidR="000222B8" w:rsidRPr="0065605E">
        <w:rPr>
          <w:rFonts w:ascii="Times New Roman" w:hAnsi="Times New Roman"/>
          <w:sz w:val="24"/>
          <w:szCs w:val="24"/>
        </w:rPr>
        <w:t xml:space="preserve">D) </w:t>
      </w:r>
      <w:r w:rsidR="00190786" w:rsidRPr="0065605E">
        <w:rPr>
          <w:rFonts w:ascii="Times New Roman" w:hAnsi="Times New Roman"/>
          <w:sz w:val="24"/>
          <w:szCs w:val="24"/>
        </w:rPr>
        <w:t>d</w:t>
      </w:r>
      <w:r w:rsidR="008E309D" w:rsidRPr="0065605E">
        <w:rPr>
          <w:rFonts w:ascii="Times New Roman" w:hAnsi="Times New Roman"/>
          <w:sz w:val="24"/>
          <w:szCs w:val="24"/>
        </w:rPr>
        <w:t>o</w:t>
      </w:r>
      <w:r w:rsidR="000222B8" w:rsidRPr="0065605E">
        <w:rPr>
          <w:rFonts w:ascii="Times New Roman" w:hAnsi="Times New Roman"/>
          <w:sz w:val="24"/>
          <w:szCs w:val="24"/>
        </w:rPr>
        <w:t xml:space="preserve"> </w:t>
      </w:r>
      <w:r w:rsidR="000222B8" w:rsidRPr="0065605E">
        <w:rPr>
          <w:rFonts w:ascii="Times New Roman" w:hAnsi="Times New Roman"/>
          <w:i/>
          <w:sz w:val="24"/>
          <w:szCs w:val="24"/>
        </w:rPr>
        <w:t>cookie</w:t>
      </w:r>
      <w:r w:rsidR="007264B4" w:rsidRPr="0065605E">
        <w:rPr>
          <w:rFonts w:ascii="Times New Roman" w:hAnsi="Times New Roman"/>
          <w:sz w:val="24"/>
          <w:szCs w:val="24"/>
        </w:rPr>
        <w:t xml:space="preserve"> padrão e </w:t>
      </w:r>
      <w:r w:rsidR="008E309D" w:rsidRPr="0065605E">
        <w:rPr>
          <w:rFonts w:ascii="Times New Roman" w:hAnsi="Times New Roman"/>
          <w:sz w:val="24"/>
          <w:szCs w:val="24"/>
        </w:rPr>
        <w:t xml:space="preserve">daquele </w:t>
      </w:r>
      <w:r w:rsidR="007264B4" w:rsidRPr="0065605E">
        <w:rPr>
          <w:rFonts w:ascii="Times New Roman" w:hAnsi="Times New Roman"/>
          <w:sz w:val="24"/>
          <w:szCs w:val="24"/>
        </w:rPr>
        <w:t>acrescido</w:t>
      </w:r>
      <w:r w:rsidRPr="0065605E">
        <w:rPr>
          <w:rFonts w:ascii="Times New Roman" w:hAnsi="Times New Roman"/>
          <w:sz w:val="24"/>
          <w:szCs w:val="24"/>
        </w:rPr>
        <w:t xml:space="preserve"> de </w:t>
      </w:r>
      <w:r w:rsidR="00323743" w:rsidRPr="0065605E">
        <w:rPr>
          <w:rFonts w:ascii="Times New Roman" w:hAnsi="Times New Roman"/>
          <w:sz w:val="24"/>
          <w:szCs w:val="24"/>
        </w:rPr>
        <w:t>5% de FCA</w:t>
      </w:r>
      <w:r w:rsidRPr="0065605E">
        <w:rPr>
          <w:rFonts w:ascii="Times New Roman" w:hAnsi="Times New Roman"/>
          <w:sz w:val="24"/>
          <w:szCs w:val="24"/>
        </w:rPr>
        <w:t>.</w:t>
      </w:r>
    </w:p>
    <w:p w:rsidR="00E339AC" w:rsidRPr="0065605E" w:rsidRDefault="00E339AC" w:rsidP="00701061">
      <w:pPr>
        <w:spacing w:after="0" w:line="360" w:lineRule="auto"/>
        <w:ind w:left="284" w:firstLine="709"/>
        <w:jc w:val="both"/>
        <w:rPr>
          <w:rFonts w:ascii="Times New Roman" w:hAnsi="Times New Roman"/>
          <w:b/>
          <w:bCs/>
          <w:color w:val="FF0000"/>
          <w:sz w:val="24"/>
          <w:szCs w:val="24"/>
          <w:lang w:eastAsia="pt-BR"/>
        </w:rPr>
      </w:pPr>
    </w:p>
    <w:p w:rsidR="00015344" w:rsidRPr="0065605E" w:rsidRDefault="00015344" w:rsidP="00701061">
      <w:pPr>
        <w:spacing w:after="0" w:line="360" w:lineRule="auto"/>
        <w:ind w:left="284" w:firstLine="709"/>
        <w:jc w:val="both"/>
        <w:rPr>
          <w:rFonts w:ascii="Times New Roman" w:hAnsi="Times New Roman"/>
          <w:b/>
          <w:bCs/>
          <w:color w:val="FF0000"/>
          <w:sz w:val="24"/>
          <w:szCs w:val="24"/>
        </w:rPr>
        <w:sectPr w:rsidR="00015344" w:rsidRPr="0065605E" w:rsidSect="00701061">
          <w:type w:val="continuous"/>
          <w:pgSz w:w="11906" w:h="16838"/>
          <w:pgMar w:top="1418" w:right="1418" w:bottom="1418" w:left="1418" w:header="709" w:footer="709" w:gutter="0"/>
          <w:cols w:space="708"/>
          <w:docGrid w:linePitch="360"/>
        </w:sectPr>
      </w:pPr>
    </w:p>
    <w:p w:rsidR="007377AD" w:rsidRDefault="00F27B39" w:rsidP="00701061">
      <w:pPr>
        <w:spacing w:after="0" w:line="360" w:lineRule="auto"/>
        <w:ind w:left="284"/>
        <w:jc w:val="both"/>
        <w:rPr>
          <w:rFonts w:ascii="Times New Roman" w:hAnsi="Times New Roman"/>
          <w:sz w:val="24"/>
          <w:szCs w:val="24"/>
        </w:rPr>
      </w:pPr>
      <w:r w:rsidRPr="0065605E">
        <w:rPr>
          <w:rFonts w:ascii="Times New Roman" w:hAnsi="Times New Roman"/>
          <w:b/>
          <w:bCs/>
          <w:sz w:val="24"/>
          <w:szCs w:val="24"/>
        </w:rPr>
        <w:lastRenderedPageBreak/>
        <w:t>Tabela 2</w:t>
      </w:r>
      <w:r w:rsidRPr="0065605E">
        <w:rPr>
          <w:rFonts w:ascii="Times New Roman" w:hAnsi="Times New Roman"/>
          <w:bCs/>
          <w:sz w:val="24"/>
          <w:szCs w:val="24"/>
        </w:rPr>
        <w:t xml:space="preserve"> -</w:t>
      </w:r>
      <w:r w:rsidRPr="0065605E">
        <w:rPr>
          <w:rFonts w:ascii="Times New Roman" w:hAnsi="Times New Roman"/>
          <w:b/>
          <w:bCs/>
          <w:sz w:val="24"/>
          <w:szCs w:val="24"/>
        </w:rPr>
        <w:t xml:space="preserve"> </w:t>
      </w:r>
      <w:r w:rsidRPr="0065605E">
        <w:rPr>
          <w:rFonts w:ascii="Times New Roman" w:hAnsi="Times New Roman"/>
          <w:sz w:val="24"/>
          <w:szCs w:val="24"/>
        </w:rPr>
        <w:t xml:space="preserve">Composição físico-química </w:t>
      </w:r>
      <w:r w:rsidR="00900548" w:rsidRPr="0065605E">
        <w:rPr>
          <w:rFonts w:ascii="Times New Roman" w:hAnsi="Times New Roman"/>
          <w:sz w:val="24"/>
          <w:szCs w:val="24"/>
        </w:rPr>
        <w:t>da farinha da casca de abobrinha (FCA)</w:t>
      </w:r>
      <w:r w:rsidR="00900548">
        <w:rPr>
          <w:rFonts w:ascii="Times New Roman" w:hAnsi="Times New Roman"/>
          <w:sz w:val="24"/>
          <w:szCs w:val="24"/>
        </w:rPr>
        <w:t xml:space="preserve"> do </w:t>
      </w:r>
      <w:proofErr w:type="spellStart"/>
      <w:r w:rsidR="00900548" w:rsidRPr="0065605E">
        <w:rPr>
          <w:rFonts w:ascii="Times New Roman" w:hAnsi="Times New Roman"/>
          <w:i/>
          <w:sz w:val="24"/>
          <w:szCs w:val="24"/>
        </w:rPr>
        <w:t>cookie</w:t>
      </w:r>
      <w:proofErr w:type="spellEnd"/>
      <w:r w:rsidR="00900548" w:rsidRPr="0065605E">
        <w:rPr>
          <w:rFonts w:ascii="Times New Roman" w:hAnsi="Times New Roman"/>
          <w:sz w:val="24"/>
          <w:szCs w:val="24"/>
        </w:rPr>
        <w:t xml:space="preserve"> padrão (F1) e daquel</w:t>
      </w:r>
      <w:r w:rsidR="00900548">
        <w:rPr>
          <w:rFonts w:ascii="Times New Roman" w:hAnsi="Times New Roman"/>
          <w:sz w:val="24"/>
          <w:szCs w:val="24"/>
        </w:rPr>
        <w:t>e</w:t>
      </w:r>
      <w:r w:rsidR="00900548" w:rsidRPr="0065605E">
        <w:rPr>
          <w:rFonts w:ascii="Times New Roman" w:hAnsi="Times New Roman"/>
          <w:sz w:val="24"/>
          <w:szCs w:val="24"/>
        </w:rPr>
        <w:t xml:space="preserve"> </w:t>
      </w:r>
      <w:r w:rsidR="00900548">
        <w:rPr>
          <w:rFonts w:ascii="Times New Roman" w:hAnsi="Times New Roman"/>
          <w:sz w:val="24"/>
          <w:szCs w:val="24"/>
        </w:rPr>
        <w:t>adicionado</w:t>
      </w:r>
      <w:r w:rsidR="00900548" w:rsidRPr="0065605E">
        <w:rPr>
          <w:rFonts w:ascii="Times New Roman" w:hAnsi="Times New Roman"/>
          <w:sz w:val="24"/>
          <w:szCs w:val="24"/>
        </w:rPr>
        <w:t xml:space="preserve"> de 5% de FCA (F2)</w:t>
      </w:r>
      <w:r w:rsidR="00900548">
        <w:rPr>
          <w:rFonts w:ascii="Times New Roman" w:hAnsi="Times New Roman"/>
          <w:sz w:val="24"/>
          <w:szCs w:val="24"/>
        </w:rPr>
        <w:t xml:space="preserve"> </w:t>
      </w:r>
      <w:r w:rsidRPr="0065605E">
        <w:rPr>
          <w:rFonts w:ascii="Times New Roman" w:hAnsi="Times New Roman"/>
          <w:sz w:val="24"/>
          <w:szCs w:val="24"/>
        </w:rPr>
        <w:t xml:space="preserve">e valores diários recomendados – VD* (porção média de </w:t>
      </w:r>
      <w:r w:rsidR="00915873" w:rsidRPr="0065605E">
        <w:rPr>
          <w:rFonts w:ascii="Times New Roman" w:hAnsi="Times New Roman"/>
          <w:sz w:val="24"/>
          <w:szCs w:val="24"/>
        </w:rPr>
        <w:t>30 gramas – 6</w:t>
      </w:r>
      <w:r w:rsidR="00701849" w:rsidRPr="0065605E">
        <w:rPr>
          <w:rFonts w:ascii="Times New Roman" w:hAnsi="Times New Roman"/>
          <w:sz w:val="24"/>
          <w:szCs w:val="24"/>
        </w:rPr>
        <w:t xml:space="preserve"> </w:t>
      </w:r>
      <w:r w:rsidRPr="0065605E">
        <w:rPr>
          <w:rFonts w:ascii="Times New Roman" w:hAnsi="Times New Roman"/>
          <w:sz w:val="24"/>
          <w:szCs w:val="24"/>
        </w:rPr>
        <w:t>unidade</w:t>
      </w:r>
      <w:r w:rsidR="00701849" w:rsidRPr="0065605E">
        <w:rPr>
          <w:rFonts w:ascii="Times New Roman" w:hAnsi="Times New Roman"/>
          <w:sz w:val="24"/>
          <w:szCs w:val="24"/>
        </w:rPr>
        <w:t>s</w:t>
      </w:r>
      <w:r w:rsidR="00900548" w:rsidRPr="0065605E">
        <w:rPr>
          <w:rFonts w:ascii="Times New Roman" w:hAnsi="Times New Roman"/>
          <w:sz w:val="24"/>
          <w:szCs w:val="24"/>
        </w:rPr>
        <w:t>)</w:t>
      </w:r>
      <w:r w:rsidR="00190786" w:rsidRPr="0065605E">
        <w:rPr>
          <w:rFonts w:ascii="Times New Roman" w:hAnsi="Times New Roman"/>
          <w:sz w:val="24"/>
          <w:szCs w:val="24"/>
        </w:rPr>
        <w:t xml:space="preserve"> </w:t>
      </w:r>
    </w:p>
    <w:tbl>
      <w:tblPr>
        <w:tblStyle w:val="Tabelacomgrade"/>
        <w:tblW w:w="8807"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551"/>
        <w:gridCol w:w="1560"/>
        <w:gridCol w:w="1426"/>
        <w:gridCol w:w="993"/>
        <w:gridCol w:w="1437"/>
        <w:gridCol w:w="840"/>
      </w:tblGrid>
      <w:tr w:rsidR="00701061" w:rsidRPr="00945C06" w:rsidTr="00673C37">
        <w:tc>
          <w:tcPr>
            <w:tcW w:w="2551" w:type="dxa"/>
            <w:tcBorders>
              <w:top w:val="single" w:sz="4" w:space="0" w:color="auto"/>
            </w:tcBorders>
          </w:tcPr>
          <w:p w:rsidR="00701061" w:rsidRPr="00945C06" w:rsidRDefault="00701061" w:rsidP="00945C06">
            <w:pPr>
              <w:jc w:val="both"/>
              <w:rPr>
                <w:rFonts w:ascii="Times New Roman" w:hAnsi="Times New Roman"/>
              </w:rPr>
            </w:pPr>
            <w:r w:rsidRPr="00945C06">
              <w:rPr>
                <w:rFonts w:ascii="Times New Roman" w:hAnsi="Times New Roman"/>
                <w:b/>
                <w:bCs/>
              </w:rPr>
              <w:t>Avaliação</w:t>
            </w:r>
          </w:p>
        </w:tc>
        <w:tc>
          <w:tcPr>
            <w:tcW w:w="1560" w:type="dxa"/>
            <w:tcBorders>
              <w:top w:val="single" w:sz="4" w:space="0" w:color="auto"/>
            </w:tcBorders>
            <w:vAlign w:val="center"/>
          </w:tcPr>
          <w:p w:rsidR="00701061" w:rsidRPr="00945C06" w:rsidRDefault="00701061" w:rsidP="00945C06">
            <w:pPr>
              <w:jc w:val="center"/>
              <w:rPr>
                <w:rFonts w:ascii="Times New Roman" w:hAnsi="Times New Roman"/>
                <w:b/>
                <w:bCs/>
              </w:rPr>
            </w:pPr>
            <w:r w:rsidRPr="00945C06">
              <w:rPr>
                <w:rFonts w:ascii="Times New Roman" w:hAnsi="Times New Roman"/>
                <w:b/>
                <w:bCs/>
              </w:rPr>
              <w:t>FCA</w:t>
            </w:r>
          </w:p>
        </w:tc>
        <w:tc>
          <w:tcPr>
            <w:tcW w:w="2419" w:type="dxa"/>
            <w:gridSpan w:val="2"/>
            <w:tcBorders>
              <w:top w:val="single" w:sz="4" w:space="0" w:color="auto"/>
            </w:tcBorders>
          </w:tcPr>
          <w:p w:rsidR="00701061" w:rsidRPr="00945C06" w:rsidRDefault="00701061" w:rsidP="00945C06">
            <w:pPr>
              <w:jc w:val="center"/>
              <w:rPr>
                <w:rFonts w:ascii="Times New Roman" w:hAnsi="Times New Roman"/>
              </w:rPr>
            </w:pPr>
            <w:r w:rsidRPr="00945C06">
              <w:rPr>
                <w:rFonts w:ascii="Times New Roman" w:hAnsi="Times New Roman"/>
                <w:b/>
                <w:bCs/>
              </w:rPr>
              <w:t>F1</w:t>
            </w:r>
          </w:p>
        </w:tc>
        <w:tc>
          <w:tcPr>
            <w:tcW w:w="2277" w:type="dxa"/>
            <w:gridSpan w:val="2"/>
            <w:tcBorders>
              <w:top w:val="single" w:sz="4" w:space="0" w:color="auto"/>
            </w:tcBorders>
          </w:tcPr>
          <w:p w:rsidR="00701061" w:rsidRPr="00945C06" w:rsidRDefault="00701061" w:rsidP="00945C06">
            <w:pPr>
              <w:jc w:val="center"/>
              <w:rPr>
                <w:rFonts w:ascii="Times New Roman" w:hAnsi="Times New Roman"/>
              </w:rPr>
            </w:pPr>
            <w:r w:rsidRPr="00945C06">
              <w:rPr>
                <w:rFonts w:ascii="Times New Roman" w:hAnsi="Times New Roman"/>
                <w:b/>
                <w:bCs/>
              </w:rPr>
              <w:t>F2</w:t>
            </w:r>
          </w:p>
        </w:tc>
      </w:tr>
      <w:tr w:rsidR="00701061" w:rsidRPr="00945C06" w:rsidTr="00F2798F">
        <w:tc>
          <w:tcPr>
            <w:tcW w:w="2551" w:type="dxa"/>
            <w:tcBorders>
              <w:bottom w:val="single" w:sz="4" w:space="0" w:color="auto"/>
            </w:tcBorders>
            <w:vAlign w:val="center"/>
          </w:tcPr>
          <w:p w:rsidR="00701061" w:rsidRPr="00945C06" w:rsidRDefault="00701061" w:rsidP="00945C06">
            <w:pPr>
              <w:ind w:right="-43"/>
              <w:rPr>
                <w:rFonts w:ascii="Times New Roman" w:hAnsi="Times New Roman"/>
              </w:rPr>
            </w:pPr>
          </w:p>
        </w:tc>
        <w:tc>
          <w:tcPr>
            <w:tcW w:w="1560" w:type="dxa"/>
            <w:tcBorders>
              <w:bottom w:val="single" w:sz="4" w:space="0" w:color="auto"/>
            </w:tcBorders>
            <w:vAlign w:val="center"/>
          </w:tcPr>
          <w:p w:rsidR="00701061" w:rsidRPr="00945C06" w:rsidRDefault="00701061" w:rsidP="00945C06">
            <w:pPr>
              <w:ind w:left="-70" w:right="-70"/>
              <w:jc w:val="center"/>
              <w:rPr>
                <w:rFonts w:ascii="Times New Roman" w:hAnsi="Times New Roman"/>
                <w:bCs/>
              </w:rPr>
            </w:pPr>
            <w:proofErr w:type="spellStart"/>
            <w:proofErr w:type="gramStart"/>
            <w:r w:rsidRPr="00945C06">
              <w:rPr>
                <w:rFonts w:ascii="Times New Roman" w:hAnsi="Times New Roman"/>
                <w:bCs/>
              </w:rPr>
              <w:t>Média±</w:t>
            </w:r>
            <w:r w:rsidRPr="00945C06">
              <w:rPr>
                <w:rFonts w:ascii="Times New Roman" w:hAnsi="Times New Roman"/>
                <w:bCs/>
                <w:iCs/>
              </w:rPr>
              <w:t>DP</w:t>
            </w:r>
            <w:proofErr w:type="spellEnd"/>
            <w:proofErr w:type="gramEnd"/>
          </w:p>
        </w:tc>
        <w:tc>
          <w:tcPr>
            <w:tcW w:w="1426" w:type="dxa"/>
            <w:tcBorders>
              <w:bottom w:val="single" w:sz="4" w:space="0" w:color="auto"/>
            </w:tcBorders>
            <w:vAlign w:val="center"/>
          </w:tcPr>
          <w:p w:rsidR="00701061" w:rsidRPr="00945C06" w:rsidRDefault="00701061" w:rsidP="00945C06">
            <w:pPr>
              <w:ind w:left="-70" w:right="-70"/>
              <w:jc w:val="center"/>
              <w:rPr>
                <w:rFonts w:ascii="Times New Roman" w:hAnsi="Times New Roman"/>
                <w:bCs/>
              </w:rPr>
            </w:pPr>
            <w:proofErr w:type="spellStart"/>
            <w:proofErr w:type="gramStart"/>
            <w:r w:rsidRPr="00945C06">
              <w:rPr>
                <w:rFonts w:ascii="Times New Roman" w:hAnsi="Times New Roman"/>
                <w:bCs/>
              </w:rPr>
              <w:t>Média±</w:t>
            </w:r>
            <w:r w:rsidRPr="00945C06">
              <w:rPr>
                <w:rFonts w:ascii="Times New Roman" w:hAnsi="Times New Roman"/>
                <w:bCs/>
                <w:iCs/>
              </w:rPr>
              <w:t>DP</w:t>
            </w:r>
            <w:proofErr w:type="spellEnd"/>
            <w:proofErr w:type="gramEnd"/>
          </w:p>
        </w:tc>
        <w:tc>
          <w:tcPr>
            <w:tcW w:w="993" w:type="dxa"/>
            <w:tcBorders>
              <w:bottom w:val="single" w:sz="4" w:space="0" w:color="auto"/>
            </w:tcBorders>
            <w:vAlign w:val="center"/>
          </w:tcPr>
          <w:p w:rsidR="00701061" w:rsidRPr="00945C06" w:rsidRDefault="00701061" w:rsidP="00945C06">
            <w:pPr>
              <w:ind w:left="-140" w:right="-148"/>
              <w:jc w:val="center"/>
              <w:rPr>
                <w:rFonts w:ascii="Times New Roman" w:hAnsi="Times New Roman"/>
                <w:bCs/>
              </w:rPr>
            </w:pPr>
            <w:r w:rsidRPr="00945C06">
              <w:rPr>
                <w:rFonts w:ascii="Times New Roman" w:hAnsi="Times New Roman"/>
                <w:bCs/>
              </w:rPr>
              <w:t>VD</w:t>
            </w:r>
          </w:p>
          <w:p w:rsidR="00701061" w:rsidRPr="00945C06" w:rsidRDefault="00701061" w:rsidP="00945C06">
            <w:pPr>
              <w:ind w:left="-140" w:right="-148"/>
              <w:jc w:val="center"/>
              <w:rPr>
                <w:rFonts w:ascii="Times New Roman" w:hAnsi="Times New Roman"/>
                <w:bCs/>
              </w:rPr>
            </w:pPr>
            <w:r w:rsidRPr="00945C06">
              <w:rPr>
                <w:rFonts w:ascii="Times New Roman" w:hAnsi="Times New Roman"/>
                <w:bCs/>
              </w:rPr>
              <w:t>(%</w:t>
            </w:r>
            <w:proofErr w:type="gramStart"/>
            <w:r w:rsidRPr="00945C06">
              <w:rPr>
                <w:rFonts w:ascii="Times New Roman" w:hAnsi="Times New Roman"/>
                <w:bCs/>
              </w:rPr>
              <w:t>)</w:t>
            </w:r>
            <w:proofErr w:type="gramEnd"/>
            <w:r w:rsidRPr="00945C06">
              <w:rPr>
                <w:rFonts w:ascii="Times New Roman" w:hAnsi="Times New Roman"/>
                <w:bCs/>
              </w:rPr>
              <w:t>*</w:t>
            </w:r>
          </w:p>
        </w:tc>
        <w:tc>
          <w:tcPr>
            <w:tcW w:w="1437" w:type="dxa"/>
            <w:tcBorders>
              <w:bottom w:val="single" w:sz="4" w:space="0" w:color="auto"/>
            </w:tcBorders>
            <w:vAlign w:val="center"/>
          </w:tcPr>
          <w:p w:rsidR="00701061" w:rsidRPr="00945C06" w:rsidRDefault="00701061" w:rsidP="00945C06">
            <w:pPr>
              <w:ind w:left="-72" w:right="-110"/>
              <w:jc w:val="center"/>
              <w:rPr>
                <w:rFonts w:ascii="Times New Roman" w:hAnsi="Times New Roman"/>
                <w:bCs/>
              </w:rPr>
            </w:pPr>
            <w:proofErr w:type="spellStart"/>
            <w:proofErr w:type="gramStart"/>
            <w:r w:rsidRPr="00945C06">
              <w:rPr>
                <w:rFonts w:ascii="Times New Roman" w:hAnsi="Times New Roman"/>
                <w:bCs/>
              </w:rPr>
              <w:t>Média±</w:t>
            </w:r>
            <w:r w:rsidRPr="00945C06">
              <w:rPr>
                <w:rFonts w:ascii="Times New Roman" w:hAnsi="Times New Roman"/>
                <w:bCs/>
                <w:iCs/>
              </w:rPr>
              <w:t>DP</w:t>
            </w:r>
            <w:proofErr w:type="spellEnd"/>
            <w:proofErr w:type="gramEnd"/>
          </w:p>
        </w:tc>
        <w:tc>
          <w:tcPr>
            <w:tcW w:w="840" w:type="dxa"/>
            <w:tcBorders>
              <w:bottom w:val="single" w:sz="4" w:space="0" w:color="auto"/>
            </w:tcBorders>
            <w:vAlign w:val="center"/>
          </w:tcPr>
          <w:p w:rsidR="00701061" w:rsidRPr="00945C06" w:rsidRDefault="00701061" w:rsidP="00945C06">
            <w:pPr>
              <w:ind w:left="-70" w:right="-127"/>
              <w:jc w:val="center"/>
              <w:rPr>
                <w:rFonts w:ascii="Times New Roman" w:hAnsi="Times New Roman"/>
                <w:bCs/>
              </w:rPr>
            </w:pPr>
            <w:r w:rsidRPr="00945C06">
              <w:rPr>
                <w:rFonts w:ascii="Times New Roman" w:hAnsi="Times New Roman"/>
                <w:bCs/>
              </w:rPr>
              <w:t>VD</w:t>
            </w:r>
          </w:p>
          <w:p w:rsidR="00701061" w:rsidRPr="00945C06" w:rsidRDefault="00701061" w:rsidP="00945C06">
            <w:pPr>
              <w:ind w:left="-70" w:right="-127"/>
              <w:jc w:val="center"/>
              <w:rPr>
                <w:rFonts w:ascii="Times New Roman" w:hAnsi="Times New Roman"/>
                <w:bCs/>
              </w:rPr>
            </w:pPr>
            <w:r w:rsidRPr="00945C06">
              <w:rPr>
                <w:rFonts w:ascii="Times New Roman" w:hAnsi="Times New Roman"/>
                <w:bCs/>
              </w:rPr>
              <w:t>(%</w:t>
            </w:r>
            <w:proofErr w:type="gramStart"/>
            <w:r w:rsidRPr="00945C06">
              <w:rPr>
                <w:rFonts w:ascii="Times New Roman" w:hAnsi="Times New Roman"/>
                <w:bCs/>
              </w:rPr>
              <w:t>)</w:t>
            </w:r>
            <w:proofErr w:type="gramEnd"/>
            <w:r w:rsidRPr="00945C06">
              <w:rPr>
                <w:rFonts w:ascii="Times New Roman" w:hAnsi="Times New Roman"/>
                <w:bCs/>
              </w:rPr>
              <w:t>*</w:t>
            </w:r>
          </w:p>
        </w:tc>
      </w:tr>
      <w:tr w:rsidR="00701061" w:rsidRPr="00945C06" w:rsidTr="00F2798F">
        <w:tc>
          <w:tcPr>
            <w:tcW w:w="2551" w:type="dxa"/>
            <w:tcBorders>
              <w:top w:val="single" w:sz="4" w:space="0" w:color="auto"/>
            </w:tcBorders>
            <w:vAlign w:val="center"/>
          </w:tcPr>
          <w:p w:rsidR="00701061" w:rsidRPr="00945C06" w:rsidRDefault="00701061" w:rsidP="00945C06">
            <w:pPr>
              <w:ind w:right="-43"/>
              <w:rPr>
                <w:rFonts w:ascii="Times New Roman" w:hAnsi="Times New Roman"/>
              </w:rPr>
            </w:pPr>
            <w:r w:rsidRPr="00945C06">
              <w:rPr>
                <w:rFonts w:ascii="Times New Roman" w:hAnsi="Times New Roman"/>
                <w:color w:val="000000" w:themeColor="text1"/>
              </w:rPr>
              <w:t>Umidade (%)</w:t>
            </w:r>
          </w:p>
        </w:tc>
        <w:tc>
          <w:tcPr>
            <w:tcW w:w="1560" w:type="dxa"/>
            <w:tcBorders>
              <w:top w:val="single" w:sz="4" w:space="0" w:color="auto"/>
            </w:tcBorders>
          </w:tcPr>
          <w:p w:rsidR="00701061" w:rsidRPr="00945C06" w:rsidRDefault="00701061" w:rsidP="00945C06">
            <w:pPr>
              <w:ind w:left="-7" w:right="-134"/>
              <w:jc w:val="center"/>
              <w:rPr>
                <w:rFonts w:ascii="Times New Roman" w:hAnsi="Times New Roman"/>
                <w:lang w:eastAsia="pt-BR"/>
              </w:rPr>
            </w:pPr>
            <w:r w:rsidRPr="00945C06">
              <w:rPr>
                <w:rFonts w:ascii="Times New Roman" w:hAnsi="Times New Roman"/>
                <w:lang w:eastAsia="pt-BR"/>
              </w:rPr>
              <w:t>3,60</w:t>
            </w:r>
            <w:r w:rsidRPr="00945C06">
              <w:rPr>
                <w:rFonts w:ascii="Times New Roman" w:hAnsi="Times New Roman"/>
                <w:bCs/>
              </w:rPr>
              <w:t>±0,07</w:t>
            </w:r>
          </w:p>
        </w:tc>
        <w:tc>
          <w:tcPr>
            <w:tcW w:w="1426" w:type="dxa"/>
            <w:tcBorders>
              <w:top w:val="single" w:sz="4" w:space="0" w:color="auto"/>
            </w:tcBorders>
          </w:tcPr>
          <w:p w:rsidR="00701061" w:rsidRPr="00945C06" w:rsidRDefault="00701061" w:rsidP="00945C06">
            <w:pPr>
              <w:ind w:left="-53" w:right="-141"/>
              <w:jc w:val="center"/>
              <w:rPr>
                <w:rFonts w:ascii="Times New Roman" w:hAnsi="Times New Roman"/>
                <w:lang w:eastAsia="pt-BR"/>
              </w:rPr>
            </w:pPr>
            <w:r w:rsidRPr="00945C06">
              <w:rPr>
                <w:rFonts w:ascii="Times New Roman" w:hAnsi="Times New Roman"/>
                <w:lang w:eastAsia="pt-BR"/>
              </w:rPr>
              <w:t>0,94</w:t>
            </w:r>
            <w:r w:rsidRPr="00945C06">
              <w:rPr>
                <w:rFonts w:ascii="Times New Roman" w:hAnsi="Times New Roman"/>
                <w:bCs/>
              </w:rPr>
              <w:t>±</w:t>
            </w:r>
            <w:r w:rsidRPr="00945C06">
              <w:rPr>
                <w:rFonts w:ascii="Times New Roman" w:hAnsi="Times New Roman"/>
                <w:lang w:eastAsia="pt-BR"/>
              </w:rPr>
              <w:t>0,02</w:t>
            </w:r>
            <w:r w:rsidRPr="00945C06">
              <w:rPr>
                <w:rFonts w:ascii="Times New Roman" w:hAnsi="Times New Roman"/>
                <w:vertAlign w:val="superscript"/>
                <w:lang w:eastAsia="pt-BR"/>
              </w:rPr>
              <w:t>b</w:t>
            </w:r>
          </w:p>
        </w:tc>
        <w:tc>
          <w:tcPr>
            <w:tcW w:w="993" w:type="dxa"/>
            <w:tcBorders>
              <w:top w:val="single" w:sz="4" w:space="0" w:color="auto"/>
            </w:tcBorders>
          </w:tcPr>
          <w:p w:rsidR="00701061" w:rsidRPr="00945C06" w:rsidRDefault="00701061" w:rsidP="00945C06">
            <w:pPr>
              <w:ind w:left="-140" w:right="-148"/>
              <w:jc w:val="center"/>
              <w:rPr>
                <w:rFonts w:ascii="Times New Roman" w:hAnsi="Times New Roman"/>
              </w:rPr>
            </w:pPr>
            <w:r w:rsidRPr="00945C06">
              <w:rPr>
                <w:rFonts w:ascii="Times New Roman" w:hAnsi="Times New Roman"/>
              </w:rPr>
              <w:t>ND</w:t>
            </w:r>
          </w:p>
        </w:tc>
        <w:tc>
          <w:tcPr>
            <w:tcW w:w="1437" w:type="dxa"/>
            <w:tcBorders>
              <w:top w:val="single" w:sz="4" w:space="0" w:color="auto"/>
            </w:tcBorders>
          </w:tcPr>
          <w:p w:rsidR="00701061" w:rsidRPr="00945C06" w:rsidRDefault="00701061" w:rsidP="00945C06">
            <w:pPr>
              <w:ind w:left="-72" w:right="-110"/>
              <w:jc w:val="center"/>
              <w:rPr>
                <w:rFonts w:ascii="Times New Roman" w:hAnsi="Times New Roman"/>
                <w:lang w:eastAsia="pt-BR"/>
              </w:rPr>
            </w:pPr>
            <w:r w:rsidRPr="00945C06">
              <w:rPr>
                <w:rFonts w:ascii="Times New Roman" w:hAnsi="Times New Roman"/>
                <w:lang w:eastAsia="pt-BR"/>
              </w:rPr>
              <w:t>1,41</w:t>
            </w:r>
            <w:r w:rsidRPr="00945C06">
              <w:rPr>
                <w:rFonts w:ascii="Times New Roman" w:hAnsi="Times New Roman"/>
                <w:bCs/>
              </w:rPr>
              <w:t>±</w:t>
            </w:r>
            <w:r w:rsidRPr="00945C06">
              <w:rPr>
                <w:rFonts w:ascii="Times New Roman" w:hAnsi="Times New Roman"/>
                <w:lang w:eastAsia="pt-BR"/>
              </w:rPr>
              <w:t>0,02</w:t>
            </w:r>
            <w:r w:rsidRPr="00945C06">
              <w:rPr>
                <w:rFonts w:ascii="Times New Roman" w:hAnsi="Times New Roman"/>
                <w:vertAlign w:val="superscript"/>
                <w:lang w:eastAsia="pt-BR"/>
              </w:rPr>
              <w:t>a</w:t>
            </w:r>
          </w:p>
        </w:tc>
        <w:tc>
          <w:tcPr>
            <w:tcW w:w="840" w:type="dxa"/>
            <w:tcBorders>
              <w:top w:val="single" w:sz="4" w:space="0" w:color="auto"/>
            </w:tcBorders>
          </w:tcPr>
          <w:p w:rsidR="00701061" w:rsidRPr="00945C06" w:rsidRDefault="00701061" w:rsidP="00945C06">
            <w:pPr>
              <w:ind w:left="-70" w:right="-127"/>
              <w:jc w:val="center"/>
              <w:rPr>
                <w:rFonts w:ascii="Times New Roman" w:hAnsi="Times New Roman"/>
              </w:rPr>
            </w:pPr>
            <w:r w:rsidRPr="00945C06">
              <w:rPr>
                <w:rFonts w:ascii="Times New Roman" w:hAnsi="Times New Roman"/>
              </w:rPr>
              <w:t>ND</w:t>
            </w:r>
          </w:p>
        </w:tc>
      </w:tr>
      <w:tr w:rsidR="00701061" w:rsidRPr="00945C06" w:rsidTr="00F2798F">
        <w:tc>
          <w:tcPr>
            <w:tcW w:w="2551" w:type="dxa"/>
            <w:vAlign w:val="center"/>
          </w:tcPr>
          <w:p w:rsidR="00701061" w:rsidRPr="00945C06" w:rsidRDefault="00701061" w:rsidP="00945C06">
            <w:pPr>
              <w:ind w:right="-43"/>
              <w:rPr>
                <w:rFonts w:ascii="Times New Roman" w:hAnsi="Times New Roman"/>
              </w:rPr>
            </w:pPr>
            <w:r w:rsidRPr="00945C06">
              <w:rPr>
                <w:rFonts w:ascii="Times New Roman" w:hAnsi="Times New Roman"/>
              </w:rPr>
              <w:t>Cinzas (g.100g</w:t>
            </w:r>
            <w:r w:rsidRPr="00945C06">
              <w:rPr>
                <w:rFonts w:ascii="Times New Roman" w:hAnsi="Times New Roman"/>
                <w:vertAlign w:val="superscript"/>
              </w:rPr>
              <w:t>-1</w:t>
            </w:r>
            <w:proofErr w:type="gramStart"/>
            <w:r w:rsidRPr="00945C06">
              <w:rPr>
                <w:rFonts w:ascii="Times New Roman" w:hAnsi="Times New Roman"/>
              </w:rPr>
              <w:t>)</w:t>
            </w:r>
            <w:proofErr w:type="gramEnd"/>
            <w:r w:rsidRPr="00945C06">
              <w:rPr>
                <w:rFonts w:ascii="Times New Roman" w:hAnsi="Times New Roman"/>
              </w:rPr>
              <w:t>**</w:t>
            </w:r>
          </w:p>
        </w:tc>
        <w:tc>
          <w:tcPr>
            <w:tcW w:w="1560" w:type="dxa"/>
          </w:tcPr>
          <w:p w:rsidR="00701061" w:rsidRPr="00945C06" w:rsidRDefault="00701061" w:rsidP="00945C06">
            <w:pPr>
              <w:ind w:left="-7" w:right="-134"/>
              <w:jc w:val="center"/>
              <w:rPr>
                <w:rFonts w:ascii="Times New Roman" w:hAnsi="Times New Roman"/>
                <w:lang w:eastAsia="pt-BR"/>
              </w:rPr>
            </w:pPr>
            <w:r w:rsidRPr="00945C06">
              <w:rPr>
                <w:rFonts w:ascii="Times New Roman" w:hAnsi="Times New Roman"/>
                <w:lang w:eastAsia="pt-BR"/>
              </w:rPr>
              <w:t>9,78</w:t>
            </w:r>
            <w:r w:rsidRPr="00945C06">
              <w:rPr>
                <w:rFonts w:ascii="Times New Roman" w:hAnsi="Times New Roman"/>
                <w:bCs/>
              </w:rPr>
              <w:t>±0,06</w:t>
            </w:r>
          </w:p>
        </w:tc>
        <w:tc>
          <w:tcPr>
            <w:tcW w:w="1426" w:type="dxa"/>
          </w:tcPr>
          <w:p w:rsidR="00701061" w:rsidRPr="00945C06" w:rsidRDefault="00701061" w:rsidP="00945C06">
            <w:pPr>
              <w:ind w:left="-53" w:right="-141"/>
              <w:jc w:val="center"/>
              <w:rPr>
                <w:rFonts w:ascii="Times New Roman" w:hAnsi="Times New Roman"/>
                <w:lang w:eastAsia="pt-BR"/>
              </w:rPr>
            </w:pPr>
            <w:r w:rsidRPr="00945C06">
              <w:rPr>
                <w:rFonts w:ascii="Times New Roman" w:hAnsi="Times New Roman"/>
                <w:lang w:eastAsia="pt-BR"/>
              </w:rPr>
              <w:t>1,64</w:t>
            </w:r>
            <w:r w:rsidRPr="00945C06">
              <w:rPr>
                <w:rFonts w:ascii="Times New Roman" w:hAnsi="Times New Roman"/>
                <w:bCs/>
              </w:rPr>
              <w:t>±</w:t>
            </w:r>
            <w:r w:rsidRPr="00945C06">
              <w:rPr>
                <w:rFonts w:ascii="Times New Roman" w:hAnsi="Times New Roman"/>
                <w:lang w:eastAsia="pt-BR"/>
              </w:rPr>
              <w:t>0,04</w:t>
            </w:r>
            <w:r w:rsidRPr="00945C06">
              <w:rPr>
                <w:rFonts w:ascii="Times New Roman" w:hAnsi="Times New Roman"/>
                <w:vertAlign w:val="superscript"/>
                <w:lang w:eastAsia="pt-BR"/>
              </w:rPr>
              <w:t>b</w:t>
            </w:r>
          </w:p>
        </w:tc>
        <w:tc>
          <w:tcPr>
            <w:tcW w:w="993" w:type="dxa"/>
          </w:tcPr>
          <w:p w:rsidR="00701061" w:rsidRPr="00945C06" w:rsidRDefault="00701061" w:rsidP="00945C06">
            <w:pPr>
              <w:ind w:left="-140" w:right="-148"/>
              <w:jc w:val="center"/>
              <w:rPr>
                <w:rFonts w:ascii="Times New Roman" w:hAnsi="Times New Roman"/>
              </w:rPr>
            </w:pPr>
            <w:r w:rsidRPr="00945C06">
              <w:rPr>
                <w:rFonts w:ascii="Times New Roman" w:hAnsi="Times New Roman"/>
              </w:rPr>
              <w:t>ND</w:t>
            </w:r>
          </w:p>
        </w:tc>
        <w:tc>
          <w:tcPr>
            <w:tcW w:w="1437" w:type="dxa"/>
          </w:tcPr>
          <w:p w:rsidR="00701061" w:rsidRPr="00945C06" w:rsidRDefault="00701061" w:rsidP="00945C06">
            <w:pPr>
              <w:ind w:left="-72" w:right="-110"/>
              <w:jc w:val="center"/>
              <w:rPr>
                <w:rFonts w:ascii="Times New Roman" w:hAnsi="Times New Roman"/>
                <w:lang w:eastAsia="pt-BR"/>
              </w:rPr>
            </w:pPr>
            <w:r w:rsidRPr="00945C06">
              <w:rPr>
                <w:rFonts w:ascii="Times New Roman" w:hAnsi="Times New Roman"/>
                <w:lang w:eastAsia="pt-BR"/>
              </w:rPr>
              <w:t>2,42</w:t>
            </w:r>
            <w:r w:rsidRPr="00945C06">
              <w:rPr>
                <w:rFonts w:ascii="Times New Roman" w:hAnsi="Times New Roman"/>
                <w:bCs/>
              </w:rPr>
              <w:t>±</w:t>
            </w:r>
            <w:r w:rsidRPr="00945C06">
              <w:rPr>
                <w:rFonts w:ascii="Times New Roman" w:hAnsi="Times New Roman"/>
                <w:lang w:eastAsia="pt-BR"/>
              </w:rPr>
              <w:t>0,02</w:t>
            </w:r>
            <w:r w:rsidRPr="00945C06">
              <w:rPr>
                <w:rFonts w:ascii="Times New Roman" w:hAnsi="Times New Roman"/>
                <w:vertAlign w:val="superscript"/>
                <w:lang w:eastAsia="pt-BR"/>
              </w:rPr>
              <w:t>a</w:t>
            </w:r>
          </w:p>
        </w:tc>
        <w:tc>
          <w:tcPr>
            <w:tcW w:w="840" w:type="dxa"/>
          </w:tcPr>
          <w:p w:rsidR="00701061" w:rsidRPr="00945C06" w:rsidRDefault="00701061" w:rsidP="00945C06">
            <w:pPr>
              <w:ind w:left="-70" w:right="-127"/>
              <w:jc w:val="center"/>
              <w:rPr>
                <w:rFonts w:ascii="Times New Roman" w:hAnsi="Times New Roman"/>
              </w:rPr>
            </w:pPr>
            <w:r w:rsidRPr="00945C06">
              <w:rPr>
                <w:rFonts w:ascii="Times New Roman" w:hAnsi="Times New Roman"/>
              </w:rPr>
              <w:t>ND</w:t>
            </w:r>
          </w:p>
        </w:tc>
      </w:tr>
      <w:tr w:rsidR="00701061" w:rsidRPr="00945C06" w:rsidTr="00F2798F">
        <w:tc>
          <w:tcPr>
            <w:tcW w:w="2551" w:type="dxa"/>
            <w:vAlign w:val="center"/>
          </w:tcPr>
          <w:p w:rsidR="00701061" w:rsidRPr="00945C06" w:rsidRDefault="00701061" w:rsidP="00945C06">
            <w:pPr>
              <w:ind w:right="-43"/>
              <w:rPr>
                <w:rFonts w:ascii="Times New Roman" w:hAnsi="Times New Roman"/>
              </w:rPr>
            </w:pPr>
            <w:r w:rsidRPr="00945C06">
              <w:rPr>
                <w:rFonts w:ascii="Times New Roman" w:hAnsi="Times New Roman"/>
              </w:rPr>
              <w:t>Proteínas (g.100g</w:t>
            </w:r>
            <w:r w:rsidRPr="00945C06">
              <w:rPr>
                <w:rFonts w:ascii="Times New Roman" w:hAnsi="Times New Roman"/>
                <w:vertAlign w:val="superscript"/>
              </w:rPr>
              <w:t>-1</w:t>
            </w:r>
            <w:proofErr w:type="gramStart"/>
            <w:r w:rsidRPr="00945C06">
              <w:rPr>
                <w:rFonts w:ascii="Times New Roman" w:hAnsi="Times New Roman"/>
              </w:rPr>
              <w:t>)</w:t>
            </w:r>
            <w:proofErr w:type="gramEnd"/>
            <w:r w:rsidRPr="00945C06">
              <w:rPr>
                <w:rFonts w:ascii="Times New Roman" w:hAnsi="Times New Roman"/>
              </w:rPr>
              <w:t>**</w:t>
            </w:r>
          </w:p>
        </w:tc>
        <w:tc>
          <w:tcPr>
            <w:tcW w:w="1560" w:type="dxa"/>
          </w:tcPr>
          <w:p w:rsidR="00701061" w:rsidRPr="00945C06" w:rsidRDefault="00701061" w:rsidP="00EA7E71">
            <w:pPr>
              <w:ind w:left="-7" w:right="-134"/>
              <w:jc w:val="center"/>
              <w:rPr>
                <w:rFonts w:ascii="Times New Roman" w:hAnsi="Times New Roman"/>
                <w:lang w:eastAsia="pt-BR"/>
              </w:rPr>
            </w:pPr>
            <w:r w:rsidRPr="00945C06">
              <w:rPr>
                <w:rFonts w:ascii="Times New Roman" w:hAnsi="Times New Roman"/>
                <w:lang w:eastAsia="pt-BR"/>
              </w:rPr>
              <w:t>25,93</w:t>
            </w:r>
            <w:r w:rsidRPr="00945C06">
              <w:rPr>
                <w:rFonts w:ascii="Times New Roman" w:hAnsi="Times New Roman"/>
                <w:bCs/>
              </w:rPr>
              <w:t>±0,</w:t>
            </w:r>
            <w:r w:rsidR="00EA7E71">
              <w:rPr>
                <w:rFonts w:ascii="Times New Roman" w:hAnsi="Times New Roman"/>
                <w:bCs/>
              </w:rPr>
              <w:t>0</w:t>
            </w:r>
            <w:r w:rsidRPr="00945C06">
              <w:rPr>
                <w:rFonts w:ascii="Times New Roman" w:hAnsi="Times New Roman"/>
                <w:bCs/>
              </w:rPr>
              <w:t>2</w:t>
            </w:r>
          </w:p>
        </w:tc>
        <w:tc>
          <w:tcPr>
            <w:tcW w:w="1426" w:type="dxa"/>
          </w:tcPr>
          <w:p w:rsidR="00701061" w:rsidRPr="00945C06" w:rsidRDefault="00701061" w:rsidP="00945C06">
            <w:pPr>
              <w:ind w:left="-53" w:right="-141"/>
              <w:jc w:val="center"/>
              <w:rPr>
                <w:rFonts w:ascii="Times New Roman" w:hAnsi="Times New Roman"/>
                <w:lang w:eastAsia="pt-BR"/>
              </w:rPr>
            </w:pPr>
            <w:r w:rsidRPr="00945C06">
              <w:rPr>
                <w:rFonts w:ascii="Times New Roman" w:hAnsi="Times New Roman"/>
                <w:lang w:eastAsia="pt-BR"/>
              </w:rPr>
              <w:t>9,83</w:t>
            </w:r>
            <w:r w:rsidRPr="00945C06">
              <w:rPr>
                <w:rFonts w:ascii="Times New Roman" w:hAnsi="Times New Roman"/>
                <w:bCs/>
              </w:rPr>
              <w:t>±</w:t>
            </w:r>
            <w:r w:rsidRPr="00945C06">
              <w:rPr>
                <w:rFonts w:ascii="Times New Roman" w:hAnsi="Times New Roman"/>
                <w:lang w:eastAsia="pt-BR"/>
              </w:rPr>
              <w:t>0,05</w:t>
            </w:r>
            <w:r w:rsidRPr="00945C06">
              <w:rPr>
                <w:rFonts w:ascii="Times New Roman" w:hAnsi="Times New Roman"/>
                <w:vertAlign w:val="superscript"/>
                <w:lang w:eastAsia="pt-BR"/>
              </w:rPr>
              <w:t>b</w:t>
            </w:r>
          </w:p>
        </w:tc>
        <w:tc>
          <w:tcPr>
            <w:tcW w:w="993" w:type="dxa"/>
          </w:tcPr>
          <w:p w:rsidR="00701061" w:rsidRPr="00945C06" w:rsidRDefault="00701061" w:rsidP="00945C06">
            <w:pPr>
              <w:ind w:left="-140" w:right="-148"/>
              <w:jc w:val="center"/>
              <w:rPr>
                <w:rFonts w:ascii="Times New Roman" w:hAnsi="Times New Roman"/>
              </w:rPr>
            </w:pPr>
            <w:r w:rsidRPr="00945C06">
              <w:rPr>
                <w:rFonts w:ascii="Times New Roman" w:hAnsi="Times New Roman"/>
              </w:rPr>
              <w:t>4,14</w:t>
            </w:r>
          </w:p>
        </w:tc>
        <w:tc>
          <w:tcPr>
            <w:tcW w:w="1437" w:type="dxa"/>
          </w:tcPr>
          <w:p w:rsidR="00701061" w:rsidRPr="00945C06" w:rsidRDefault="00701061" w:rsidP="00945C06">
            <w:pPr>
              <w:ind w:left="-72" w:right="-110"/>
              <w:jc w:val="center"/>
              <w:rPr>
                <w:rFonts w:ascii="Times New Roman" w:hAnsi="Times New Roman"/>
                <w:lang w:eastAsia="pt-BR"/>
              </w:rPr>
            </w:pPr>
            <w:r w:rsidRPr="00945C06">
              <w:rPr>
                <w:rFonts w:ascii="Times New Roman" w:hAnsi="Times New Roman"/>
                <w:lang w:eastAsia="pt-BR"/>
              </w:rPr>
              <w:t>11,68</w:t>
            </w:r>
            <w:r w:rsidRPr="00945C06">
              <w:rPr>
                <w:rFonts w:ascii="Times New Roman" w:hAnsi="Times New Roman"/>
                <w:bCs/>
              </w:rPr>
              <w:t>±</w:t>
            </w:r>
            <w:r w:rsidRPr="00945C06">
              <w:rPr>
                <w:rFonts w:ascii="Times New Roman" w:hAnsi="Times New Roman"/>
                <w:lang w:eastAsia="pt-BR"/>
              </w:rPr>
              <w:t>0,01</w:t>
            </w:r>
            <w:r w:rsidRPr="00945C06">
              <w:rPr>
                <w:rFonts w:ascii="Times New Roman" w:hAnsi="Times New Roman"/>
                <w:vertAlign w:val="superscript"/>
                <w:lang w:eastAsia="pt-BR"/>
              </w:rPr>
              <w:t>a</w:t>
            </w:r>
          </w:p>
        </w:tc>
        <w:tc>
          <w:tcPr>
            <w:tcW w:w="840" w:type="dxa"/>
          </w:tcPr>
          <w:p w:rsidR="00701061" w:rsidRPr="00945C06" w:rsidRDefault="00701061" w:rsidP="00945C06">
            <w:pPr>
              <w:ind w:left="-70" w:right="-127"/>
              <w:jc w:val="center"/>
              <w:rPr>
                <w:rFonts w:ascii="Times New Roman" w:hAnsi="Times New Roman"/>
              </w:rPr>
            </w:pPr>
            <w:r w:rsidRPr="00945C06">
              <w:rPr>
                <w:rFonts w:ascii="Times New Roman" w:hAnsi="Times New Roman"/>
              </w:rPr>
              <w:t>4,92</w:t>
            </w:r>
          </w:p>
        </w:tc>
      </w:tr>
      <w:tr w:rsidR="00701061" w:rsidRPr="00945C06" w:rsidTr="00F2798F">
        <w:tc>
          <w:tcPr>
            <w:tcW w:w="2551" w:type="dxa"/>
            <w:vAlign w:val="center"/>
          </w:tcPr>
          <w:p w:rsidR="00701061" w:rsidRPr="00945C06" w:rsidRDefault="00701061" w:rsidP="00945C06">
            <w:pPr>
              <w:ind w:right="-43"/>
              <w:rPr>
                <w:rFonts w:ascii="Times New Roman" w:hAnsi="Times New Roman"/>
              </w:rPr>
            </w:pPr>
            <w:r w:rsidRPr="00945C06">
              <w:rPr>
                <w:rFonts w:ascii="Times New Roman" w:hAnsi="Times New Roman"/>
              </w:rPr>
              <w:t>Lipídios (g.100g</w:t>
            </w:r>
            <w:r w:rsidRPr="00945C06">
              <w:rPr>
                <w:rFonts w:ascii="Times New Roman" w:hAnsi="Times New Roman"/>
                <w:vertAlign w:val="superscript"/>
              </w:rPr>
              <w:t>-1</w:t>
            </w:r>
            <w:proofErr w:type="gramStart"/>
            <w:r w:rsidRPr="00945C06">
              <w:rPr>
                <w:rFonts w:ascii="Times New Roman" w:hAnsi="Times New Roman"/>
              </w:rPr>
              <w:t>)</w:t>
            </w:r>
            <w:proofErr w:type="gramEnd"/>
            <w:r w:rsidRPr="00945C06">
              <w:rPr>
                <w:rFonts w:ascii="Times New Roman" w:hAnsi="Times New Roman"/>
              </w:rPr>
              <w:t>**</w:t>
            </w:r>
          </w:p>
        </w:tc>
        <w:tc>
          <w:tcPr>
            <w:tcW w:w="1560" w:type="dxa"/>
          </w:tcPr>
          <w:p w:rsidR="00701061" w:rsidRPr="00945C06" w:rsidRDefault="00701061" w:rsidP="00EA7E71">
            <w:pPr>
              <w:ind w:left="-7" w:right="-134"/>
              <w:jc w:val="center"/>
              <w:rPr>
                <w:rFonts w:ascii="Times New Roman" w:hAnsi="Times New Roman"/>
                <w:lang w:eastAsia="pt-BR"/>
              </w:rPr>
            </w:pPr>
            <w:r w:rsidRPr="00945C06">
              <w:rPr>
                <w:rFonts w:ascii="Times New Roman" w:hAnsi="Times New Roman"/>
                <w:lang w:eastAsia="pt-BR"/>
              </w:rPr>
              <w:t>9,75</w:t>
            </w:r>
            <w:r w:rsidRPr="00945C06">
              <w:rPr>
                <w:rFonts w:ascii="Times New Roman" w:hAnsi="Times New Roman"/>
                <w:bCs/>
              </w:rPr>
              <w:t>±0,</w:t>
            </w:r>
            <w:r w:rsidR="00EA7E71">
              <w:rPr>
                <w:rFonts w:ascii="Times New Roman" w:hAnsi="Times New Roman"/>
                <w:bCs/>
              </w:rPr>
              <w:t>0</w:t>
            </w:r>
            <w:r w:rsidRPr="00945C06">
              <w:rPr>
                <w:rFonts w:ascii="Times New Roman" w:hAnsi="Times New Roman"/>
                <w:bCs/>
              </w:rPr>
              <w:t>9</w:t>
            </w:r>
          </w:p>
        </w:tc>
        <w:tc>
          <w:tcPr>
            <w:tcW w:w="1426" w:type="dxa"/>
          </w:tcPr>
          <w:p w:rsidR="00701061" w:rsidRPr="00945C06" w:rsidRDefault="0095382F" w:rsidP="0095382F">
            <w:pPr>
              <w:ind w:left="-53" w:right="-141"/>
              <w:jc w:val="center"/>
              <w:rPr>
                <w:rFonts w:ascii="Times New Roman" w:hAnsi="Times New Roman"/>
                <w:lang w:eastAsia="pt-BR"/>
              </w:rPr>
            </w:pPr>
            <w:r>
              <w:rPr>
                <w:rFonts w:ascii="Times New Roman" w:hAnsi="Times New Roman"/>
                <w:lang w:eastAsia="pt-BR"/>
              </w:rPr>
              <w:t>26</w:t>
            </w:r>
            <w:r w:rsidR="00701061" w:rsidRPr="00945C06">
              <w:rPr>
                <w:rFonts w:ascii="Times New Roman" w:hAnsi="Times New Roman"/>
                <w:lang w:eastAsia="pt-BR"/>
              </w:rPr>
              <w:t>,</w:t>
            </w:r>
            <w:r>
              <w:rPr>
                <w:rFonts w:ascii="Times New Roman" w:hAnsi="Times New Roman"/>
                <w:lang w:eastAsia="pt-BR"/>
              </w:rPr>
              <w:t>00</w:t>
            </w:r>
            <w:r w:rsidR="00701061" w:rsidRPr="00945C06">
              <w:rPr>
                <w:rFonts w:ascii="Times New Roman" w:hAnsi="Times New Roman"/>
                <w:bCs/>
              </w:rPr>
              <w:t>±</w:t>
            </w:r>
            <w:r w:rsidR="00701061" w:rsidRPr="00945C06">
              <w:rPr>
                <w:rFonts w:ascii="Times New Roman" w:hAnsi="Times New Roman"/>
                <w:lang w:eastAsia="pt-BR"/>
              </w:rPr>
              <w:t>0,04</w:t>
            </w:r>
            <w:r>
              <w:rPr>
                <w:rFonts w:ascii="Times New Roman" w:hAnsi="Times New Roman"/>
                <w:vertAlign w:val="superscript"/>
                <w:lang w:eastAsia="pt-BR"/>
              </w:rPr>
              <w:t>b</w:t>
            </w:r>
          </w:p>
        </w:tc>
        <w:tc>
          <w:tcPr>
            <w:tcW w:w="993" w:type="dxa"/>
          </w:tcPr>
          <w:p w:rsidR="00701061" w:rsidRPr="00945C06" w:rsidRDefault="00701061" w:rsidP="00945C06">
            <w:pPr>
              <w:ind w:left="-140" w:right="-148"/>
              <w:jc w:val="center"/>
              <w:rPr>
                <w:rFonts w:ascii="Times New Roman" w:hAnsi="Times New Roman"/>
              </w:rPr>
            </w:pPr>
            <w:r w:rsidRPr="00945C06">
              <w:rPr>
                <w:rFonts w:ascii="Times New Roman" w:hAnsi="Times New Roman"/>
              </w:rPr>
              <w:t>11,33</w:t>
            </w:r>
          </w:p>
        </w:tc>
        <w:tc>
          <w:tcPr>
            <w:tcW w:w="1437" w:type="dxa"/>
          </w:tcPr>
          <w:p w:rsidR="00701061" w:rsidRPr="00945C06" w:rsidRDefault="00701061" w:rsidP="0095382F">
            <w:pPr>
              <w:ind w:left="-72" w:right="-110"/>
              <w:jc w:val="center"/>
              <w:rPr>
                <w:rFonts w:ascii="Times New Roman" w:hAnsi="Times New Roman"/>
                <w:lang w:eastAsia="pt-BR"/>
              </w:rPr>
            </w:pPr>
            <w:r w:rsidRPr="00945C06">
              <w:rPr>
                <w:rFonts w:ascii="Times New Roman" w:hAnsi="Times New Roman"/>
                <w:lang w:eastAsia="pt-BR"/>
              </w:rPr>
              <w:t>27,81</w:t>
            </w:r>
            <w:r w:rsidRPr="00945C06">
              <w:rPr>
                <w:rFonts w:ascii="Times New Roman" w:hAnsi="Times New Roman"/>
                <w:bCs/>
              </w:rPr>
              <w:t>±</w:t>
            </w:r>
            <w:r w:rsidRPr="00945C06">
              <w:rPr>
                <w:rFonts w:ascii="Times New Roman" w:hAnsi="Times New Roman"/>
                <w:lang w:eastAsia="pt-BR"/>
              </w:rPr>
              <w:t>0,04</w:t>
            </w:r>
            <w:r w:rsidR="0095382F">
              <w:rPr>
                <w:rFonts w:ascii="Times New Roman" w:hAnsi="Times New Roman"/>
                <w:vertAlign w:val="superscript"/>
                <w:lang w:eastAsia="pt-BR"/>
              </w:rPr>
              <w:t>a</w:t>
            </w:r>
          </w:p>
        </w:tc>
        <w:tc>
          <w:tcPr>
            <w:tcW w:w="840" w:type="dxa"/>
          </w:tcPr>
          <w:p w:rsidR="00701061" w:rsidRPr="00945C06" w:rsidRDefault="00701061" w:rsidP="00945C06">
            <w:pPr>
              <w:ind w:left="-70" w:right="-127"/>
              <w:jc w:val="center"/>
              <w:rPr>
                <w:rFonts w:ascii="Times New Roman" w:hAnsi="Times New Roman"/>
              </w:rPr>
            </w:pPr>
            <w:r w:rsidRPr="00945C06">
              <w:rPr>
                <w:rFonts w:ascii="Times New Roman" w:hAnsi="Times New Roman"/>
              </w:rPr>
              <w:t>11,15</w:t>
            </w:r>
          </w:p>
        </w:tc>
      </w:tr>
      <w:tr w:rsidR="00701061" w:rsidRPr="00945C06" w:rsidTr="00F2798F">
        <w:tc>
          <w:tcPr>
            <w:tcW w:w="2551" w:type="dxa"/>
            <w:vAlign w:val="center"/>
          </w:tcPr>
          <w:p w:rsidR="00701061" w:rsidRPr="00945C06" w:rsidRDefault="00701061" w:rsidP="00945C06">
            <w:pPr>
              <w:ind w:right="-43"/>
              <w:rPr>
                <w:rFonts w:ascii="Times New Roman" w:hAnsi="Times New Roman"/>
              </w:rPr>
            </w:pPr>
            <w:r w:rsidRPr="00945C06">
              <w:rPr>
                <w:rFonts w:ascii="Times New Roman" w:hAnsi="Times New Roman"/>
              </w:rPr>
              <w:t>Carboidratos (g.100g</w:t>
            </w:r>
            <w:r w:rsidRPr="00945C06">
              <w:rPr>
                <w:rFonts w:ascii="Times New Roman" w:hAnsi="Times New Roman"/>
                <w:vertAlign w:val="superscript"/>
              </w:rPr>
              <w:t>-1</w:t>
            </w:r>
            <w:proofErr w:type="gramStart"/>
            <w:r w:rsidRPr="00945C06">
              <w:rPr>
                <w:rFonts w:ascii="Times New Roman" w:hAnsi="Times New Roman"/>
              </w:rPr>
              <w:t>)</w:t>
            </w:r>
            <w:proofErr w:type="gramEnd"/>
            <w:r w:rsidRPr="00945C06">
              <w:rPr>
                <w:rFonts w:ascii="Times New Roman" w:hAnsi="Times New Roman"/>
              </w:rPr>
              <w:t>**</w:t>
            </w:r>
          </w:p>
        </w:tc>
        <w:tc>
          <w:tcPr>
            <w:tcW w:w="1560" w:type="dxa"/>
          </w:tcPr>
          <w:p w:rsidR="00701061" w:rsidRPr="00945C06" w:rsidRDefault="00701061" w:rsidP="00945C06">
            <w:pPr>
              <w:ind w:left="-7" w:right="-134"/>
              <w:jc w:val="center"/>
              <w:rPr>
                <w:rFonts w:ascii="Times New Roman" w:hAnsi="Times New Roman"/>
                <w:lang w:eastAsia="pt-BR"/>
              </w:rPr>
            </w:pPr>
            <w:r w:rsidRPr="00945C06">
              <w:rPr>
                <w:rFonts w:ascii="Times New Roman" w:hAnsi="Times New Roman"/>
                <w:lang w:eastAsia="pt-BR"/>
              </w:rPr>
              <w:t>50,94</w:t>
            </w:r>
            <w:r w:rsidRPr="00945C06">
              <w:rPr>
                <w:rFonts w:ascii="Times New Roman" w:hAnsi="Times New Roman"/>
                <w:bCs/>
              </w:rPr>
              <w:t>±0,74</w:t>
            </w:r>
          </w:p>
        </w:tc>
        <w:tc>
          <w:tcPr>
            <w:tcW w:w="1426" w:type="dxa"/>
          </w:tcPr>
          <w:p w:rsidR="00701061" w:rsidRPr="00945C06" w:rsidRDefault="0095382F" w:rsidP="00945C06">
            <w:pPr>
              <w:ind w:left="-53" w:right="-141"/>
              <w:jc w:val="center"/>
              <w:rPr>
                <w:rFonts w:ascii="Times New Roman" w:hAnsi="Times New Roman"/>
                <w:lang w:eastAsia="pt-BR"/>
              </w:rPr>
            </w:pPr>
            <w:r>
              <w:rPr>
                <w:rFonts w:ascii="Times New Roman" w:hAnsi="Times New Roman"/>
                <w:lang w:eastAsia="pt-BR"/>
              </w:rPr>
              <w:t>61,59</w:t>
            </w:r>
            <w:r w:rsidR="00701061" w:rsidRPr="00945C06">
              <w:rPr>
                <w:rFonts w:ascii="Times New Roman" w:hAnsi="Times New Roman"/>
                <w:bCs/>
              </w:rPr>
              <w:t>±</w:t>
            </w:r>
            <w:r w:rsidR="00701061" w:rsidRPr="00945C06">
              <w:rPr>
                <w:rFonts w:ascii="Times New Roman" w:hAnsi="Times New Roman"/>
                <w:lang w:eastAsia="pt-BR"/>
              </w:rPr>
              <w:t>0,56</w:t>
            </w:r>
            <w:r w:rsidR="00701061" w:rsidRPr="00945C06">
              <w:rPr>
                <w:rFonts w:ascii="Times New Roman" w:hAnsi="Times New Roman"/>
                <w:vertAlign w:val="superscript"/>
                <w:lang w:eastAsia="pt-BR"/>
              </w:rPr>
              <w:t>a</w:t>
            </w:r>
          </w:p>
        </w:tc>
        <w:tc>
          <w:tcPr>
            <w:tcW w:w="993" w:type="dxa"/>
          </w:tcPr>
          <w:p w:rsidR="00701061" w:rsidRPr="00945C06" w:rsidRDefault="00701061" w:rsidP="0095382F">
            <w:pPr>
              <w:ind w:left="-140" w:right="-148"/>
              <w:jc w:val="center"/>
              <w:rPr>
                <w:rFonts w:ascii="Times New Roman" w:hAnsi="Times New Roman"/>
              </w:rPr>
            </w:pPr>
            <w:r w:rsidRPr="00945C06">
              <w:rPr>
                <w:rFonts w:ascii="Times New Roman" w:hAnsi="Times New Roman"/>
              </w:rPr>
              <w:t>6,</w:t>
            </w:r>
            <w:r w:rsidR="0095382F">
              <w:rPr>
                <w:rFonts w:ascii="Times New Roman" w:hAnsi="Times New Roman"/>
              </w:rPr>
              <w:t>65</w:t>
            </w:r>
          </w:p>
        </w:tc>
        <w:tc>
          <w:tcPr>
            <w:tcW w:w="1437" w:type="dxa"/>
          </w:tcPr>
          <w:p w:rsidR="00701061" w:rsidRPr="00945C06" w:rsidRDefault="00701061" w:rsidP="00945C06">
            <w:pPr>
              <w:ind w:left="-72" w:right="-110"/>
              <w:jc w:val="center"/>
              <w:rPr>
                <w:rFonts w:ascii="Times New Roman" w:hAnsi="Times New Roman"/>
                <w:lang w:eastAsia="pt-BR"/>
              </w:rPr>
            </w:pPr>
            <w:r w:rsidRPr="00945C06">
              <w:rPr>
                <w:rFonts w:ascii="Times New Roman" w:hAnsi="Times New Roman"/>
                <w:lang w:eastAsia="pt-BR"/>
              </w:rPr>
              <w:t>56,68</w:t>
            </w:r>
            <w:r w:rsidRPr="00945C06">
              <w:rPr>
                <w:rFonts w:ascii="Times New Roman" w:hAnsi="Times New Roman"/>
                <w:bCs/>
              </w:rPr>
              <w:t>±</w:t>
            </w:r>
            <w:r w:rsidRPr="00945C06">
              <w:rPr>
                <w:rFonts w:ascii="Times New Roman" w:hAnsi="Times New Roman"/>
                <w:lang w:eastAsia="pt-BR"/>
              </w:rPr>
              <w:t>0,38</w:t>
            </w:r>
            <w:r w:rsidRPr="00945C06">
              <w:rPr>
                <w:rFonts w:ascii="Times New Roman" w:hAnsi="Times New Roman"/>
                <w:vertAlign w:val="superscript"/>
                <w:lang w:eastAsia="pt-BR"/>
              </w:rPr>
              <w:t>b</w:t>
            </w:r>
          </w:p>
        </w:tc>
        <w:tc>
          <w:tcPr>
            <w:tcW w:w="840" w:type="dxa"/>
          </w:tcPr>
          <w:p w:rsidR="00701061" w:rsidRPr="00945C06" w:rsidRDefault="00701061" w:rsidP="00945C06">
            <w:pPr>
              <w:ind w:left="-70" w:right="-127"/>
              <w:jc w:val="center"/>
              <w:rPr>
                <w:rFonts w:ascii="Times New Roman" w:hAnsi="Times New Roman"/>
              </w:rPr>
            </w:pPr>
            <w:r w:rsidRPr="00945C06">
              <w:rPr>
                <w:rFonts w:ascii="Times New Roman" w:hAnsi="Times New Roman"/>
              </w:rPr>
              <w:t>6,12</w:t>
            </w:r>
          </w:p>
        </w:tc>
      </w:tr>
      <w:tr w:rsidR="00701061" w:rsidRPr="00945C06" w:rsidTr="00F2798F">
        <w:tc>
          <w:tcPr>
            <w:tcW w:w="2551" w:type="dxa"/>
            <w:vAlign w:val="center"/>
          </w:tcPr>
          <w:p w:rsidR="00701061" w:rsidRPr="00945C06" w:rsidRDefault="00701061" w:rsidP="00945C06">
            <w:pPr>
              <w:ind w:right="-43"/>
              <w:rPr>
                <w:rFonts w:ascii="Times New Roman" w:hAnsi="Times New Roman"/>
              </w:rPr>
            </w:pPr>
            <w:r w:rsidRPr="00945C06">
              <w:rPr>
                <w:rFonts w:ascii="Times New Roman" w:hAnsi="Times New Roman"/>
              </w:rPr>
              <w:t>Calorias (</w:t>
            </w:r>
            <w:proofErr w:type="gramStart"/>
            <w:r w:rsidRPr="00945C06">
              <w:rPr>
                <w:rFonts w:ascii="Times New Roman" w:hAnsi="Times New Roman"/>
              </w:rPr>
              <w:t>kcal.</w:t>
            </w:r>
            <w:proofErr w:type="gramEnd"/>
            <w:r w:rsidRPr="00945C06">
              <w:rPr>
                <w:rFonts w:ascii="Times New Roman" w:hAnsi="Times New Roman"/>
              </w:rPr>
              <w:t>100g</w:t>
            </w:r>
            <w:r w:rsidRPr="00945C06">
              <w:rPr>
                <w:rFonts w:ascii="Times New Roman" w:hAnsi="Times New Roman"/>
                <w:vertAlign w:val="superscript"/>
              </w:rPr>
              <w:t>-1</w:t>
            </w:r>
            <w:r w:rsidRPr="00945C06">
              <w:rPr>
                <w:rFonts w:ascii="Times New Roman" w:hAnsi="Times New Roman"/>
              </w:rPr>
              <w:t>)**</w:t>
            </w:r>
          </w:p>
        </w:tc>
        <w:tc>
          <w:tcPr>
            <w:tcW w:w="1560" w:type="dxa"/>
          </w:tcPr>
          <w:p w:rsidR="00701061" w:rsidRPr="00945C06" w:rsidRDefault="00701061" w:rsidP="00945C06">
            <w:pPr>
              <w:ind w:left="-7" w:right="-134"/>
              <w:jc w:val="center"/>
              <w:rPr>
                <w:rFonts w:ascii="Times New Roman" w:hAnsi="Times New Roman"/>
                <w:lang w:eastAsia="pt-BR"/>
              </w:rPr>
            </w:pPr>
            <w:r w:rsidRPr="00945C06">
              <w:rPr>
                <w:rFonts w:ascii="Times New Roman" w:hAnsi="Times New Roman"/>
                <w:lang w:eastAsia="pt-BR"/>
              </w:rPr>
              <w:t>391,28</w:t>
            </w:r>
            <w:r w:rsidRPr="00945C06">
              <w:rPr>
                <w:rFonts w:ascii="Times New Roman" w:hAnsi="Times New Roman"/>
                <w:bCs/>
              </w:rPr>
              <w:t>±1,25</w:t>
            </w:r>
          </w:p>
        </w:tc>
        <w:tc>
          <w:tcPr>
            <w:tcW w:w="1426" w:type="dxa"/>
          </w:tcPr>
          <w:p w:rsidR="00701061" w:rsidRPr="00945C06" w:rsidRDefault="00701061" w:rsidP="00F2798F">
            <w:pPr>
              <w:ind w:left="-53" w:right="-141"/>
              <w:jc w:val="center"/>
              <w:rPr>
                <w:rFonts w:ascii="Times New Roman" w:hAnsi="Times New Roman"/>
                <w:lang w:eastAsia="pt-BR"/>
              </w:rPr>
            </w:pPr>
            <w:r w:rsidRPr="00945C06">
              <w:rPr>
                <w:rFonts w:ascii="Times New Roman" w:hAnsi="Times New Roman"/>
                <w:lang w:eastAsia="pt-BR"/>
              </w:rPr>
              <w:t>5</w:t>
            </w:r>
            <w:r w:rsidR="0095382F">
              <w:rPr>
                <w:rFonts w:ascii="Times New Roman" w:hAnsi="Times New Roman"/>
                <w:lang w:eastAsia="pt-BR"/>
              </w:rPr>
              <w:t>08</w:t>
            </w:r>
            <w:r w:rsidRPr="00945C06">
              <w:rPr>
                <w:rFonts w:ascii="Times New Roman" w:hAnsi="Times New Roman"/>
                <w:lang w:eastAsia="pt-BR"/>
              </w:rPr>
              <w:t>,</w:t>
            </w:r>
            <w:r w:rsidR="0095382F">
              <w:rPr>
                <w:rFonts w:ascii="Times New Roman" w:hAnsi="Times New Roman"/>
                <w:lang w:eastAsia="pt-BR"/>
              </w:rPr>
              <w:t>78</w:t>
            </w:r>
            <w:r w:rsidRPr="00945C06">
              <w:rPr>
                <w:rFonts w:ascii="Times New Roman" w:hAnsi="Times New Roman"/>
                <w:bCs/>
              </w:rPr>
              <w:t>±</w:t>
            </w:r>
            <w:r w:rsidRPr="00945C06">
              <w:rPr>
                <w:rFonts w:ascii="Times New Roman" w:hAnsi="Times New Roman"/>
                <w:lang w:eastAsia="pt-BR"/>
              </w:rPr>
              <w:t>1,65</w:t>
            </w:r>
            <w:r w:rsidR="00F2798F" w:rsidRPr="00945C06">
              <w:rPr>
                <w:rFonts w:ascii="Times New Roman" w:hAnsi="Times New Roman"/>
                <w:vertAlign w:val="superscript"/>
                <w:lang w:eastAsia="pt-BR"/>
              </w:rPr>
              <w:t>b</w:t>
            </w:r>
          </w:p>
        </w:tc>
        <w:tc>
          <w:tcPr>
            <w:tcW w:w="993" w:type="dxa"/>
          </w:tcPr>
          <w:p w:rsidR="00701061" w:rsidRPr="00945C06" w:rsidRDefault="00701061" w:rsidP="0095382F">
            <w:pPr>
              <w:ind w:left="-140" w:right="-148"/>
              <w:jc w:val="center"/>
              <w:rPr>
                <w:rFonts w:ascii="Times New Roman" w:hAnsi="Times New Roman"/>
              </w:rPr>
            </w:pPr>
            <w:r w:rsidRPr="00945C06">
              <w:rPr>
                <w:rFonts w:ascii="Times New Roman" w:hAnsi="Times New Roman"/>
              </w:rPr>
              <w:t>7,</w:t>
            </w:r>
            <w:r w:rsidR="0095382F">
              <w:rPr>
                <w:rFonts w:ascii="Times New Roman" w:hAnsi="Times New Roman"/>
              </w:rPr>
              <w:t>49</w:t>
            </w:r>
          </w:p>
        </w:tc>
        <w:tc>
          <w:tcPr>
            <w:tcW w:w="1437" w:type="dxa"/>
          </w:tcPr>
          <w:p w:rsidR="00701061" w:rsidRPr="00945C06" w:rsidRDefault="00701061" w:rsidP="00F2798F">
            <w:pPr>
              <w:ind w:left="-72" w:right="-110"/>
              <w:jc w:val="center"/>
              <w:rPr>
                <w:rFonts w:ascii="Times New Roman" w:hAnsi="Times New Roman"/>
                <w:lang w:eastAsia="pt-BR"/>
              </w:rPr>
            </w:pPr>
            <w:r w:rsidRPr="00945C06">
              <w:rPr>
                <w:rFonts w:ascii="Times New Roman" w:hAnsi="Times New Roman"/>
                <w:lang w:eastAsia="pt-BR"/>
              </w:rPr>
              <w:t>510,95</w:t>
            </w:r>
            <w:r w:rsidRPr="00945C06">
              <w:rPr>
                <w:rFonts w:ascii="Times New Roman" w:hAnsi="Times New Roman"/>
                <w:bCs/>
              </w:rPr>
              <w:t>±</w:t>
            </w:r>
            <w:r w:rsidRPr="00945C06">
              <w:rPr>
                <w:rFonts w:ascii="Times New Roman" w:hAnsi="Times New Roman"/>
                <w:lang w:eastAsia="pt-BR"/>
              </w:rPr>
              <w:t>1,45</w:t>
            </w:r>
            <w:r w:rsidR="00F2798F" w:rsidRPr="00945C06">
              <w:rPr>
                <w:rFonts w:ascii="Times New Roman" w:hAnsi="Times New Roman"/>
                <w:vertAlign w:val="superscript"/>
                <w:lang w:eastAsia="pt-BR"/>
              </w:rPr>
              <w:t xml:space="preserve">a </w:t>
            </w:r>
          </w:p>
        </w:tc>
        <w:tc>
          <w:tcPr>
            <w:tcW w:w="840" w:type="dxa"/>
          </w:tcPr>
          <w:p w:rsidR="00701061" w:rsidRPr="00945C06" w:rsidRDefault="00701061" w:rsidP="00945C06">
            <w:pPr>
              <w:ind w:left="-70" w:right="-127"/>
              <w:jc w:val="center"/>
              <w:rPr>
                <w:rFonts w:ascii="Times New Roman" w:hAnsi="Times New Roman"/>
              </w:rPr>
            </w:pPr>
            <w:r w:rsidRPr="00945C06">
              <w:rPr>
                <w:rFonts w:ascii="Times New Roman" w:hAnsi="Times New Roman"/>
              </w:rPr>
              <w:t>7,52</w:t>
            </w:r>
          </w:p>
        </w:tc>
      </w:tr>
      <w:tr w:rsidR="00701061" w:rsidRPr="00945C06" w:rsidTr="00F2798F">
        <w:tc>
          <w:tcPr>
            <w:tcW w:w="2551" w:type="dxa"/>
            <w:tcBorders>
              <w:bottom w:val="single" w:sz="4" w:space="0" w:color="auto"/>
            </w:tcBorders>
            <w:vAlign w:val="center"/>
          </w:tcPr>
          <w:p w:rsidR="00701061" w:rsidRPr="00945C06" w:rsidRDefault="00701061" w:rsidP="00945C06">
            <w:pPr>
              <w:ind w:right="-43"/>
              <w:rPr>
                <w:rFonts w:ascii="Times New Roman" w:hAnsi="Times New Roman"/>
              </w:rPr>
            </w:pPr>
            <w:r w:rsidRPr="00945C06">
              <w:rPr>
                <w:rFonts w:ascii="Times New Roman" w:hAnsi="Times New Roman"/>
              </w:rPr>
              <w:t>Fibra (g.100g</w:t>
            </w:r>
            <w:r w:rsidRPr="00945C06">
              <w:rPr>
                <w:rFonts w:ascii="Times New Roman" w:hAnsi="Times New Roman"/>
                <w:vertAlign w:val="superscript"/>
              </w:rPr>
              <w:t>1</w:t>
            </w:r>
            <w:r w:rsidRPr="00945C06">
              <w:rPr>
                <w:rFonts w:ascii="Times New Roman" w:hAnsi="Times New Roman"/>
              </w:rPr>
              <w:t>)</w:t>
            </w:r>
          </w:p>
        </w:tc>
        <w:tc>
          <w:tcPr>
            <w:tcW w:w="1560" w:type="dxa"/>
            <w:tcBorders>
              <w:bottom w:val="single" w:sz="4" w:space="0" w:color="auto"/>
            </w:tcBorders>
          </w:tcPr>
          <w:p w:rsidR="00701061" w:rsidRPr="00945C06" w:rsidRDefault="00701061" w:rsidP="00945C06">
            <w:pPr>
              <w:ind w:left="-7" w:right="-134"/>
              <w:jc w:val="center"/>
              <w:rPr>
                <w:rFonts w:ascii="Times New Roman" w:hAnsi="Times New Roman"/>
                <w:lang w:eastAsia="pt-BR"/>
              </w:rPr>
            </w:pPr>
            <w:r w:rsidRPr="00945C06">
              <w:rPr>
                <w:rFonts w:ascii="Times New Roman" w:hAnsi="Times New Roman"/>
                <w:lang w:eastAsia="pt-BR"/>
              </w:rPr>
              <w:t>14,83</w:t>
            </w:r>
            <w:r w:rsidRPr="00945C06">
              <w:rPr>
                <w:rFonts w:ascii="Times New Roman" w:hAnsi="Times New Roman"/>
                <w:bCs/>
              </w:rPr>
              <w:t>±0,96</w:t>
            </w:r>
            <w:r w:rsidRPr="00945C06">
              <w:rPr>
                <w:rFonts w:ascii="Times New Roman" w:hAnsi="Times New Roman"/>
                <w:bCs/>
                <w:vertAlign w:val="superscript"/>
              </w:rPr>
              <w:t>£</w:t>
            </w:r>
          </w:p>
        </w:tc>
        <w:tc>
          <w:tcPr>
            <w:tcW w:w="1426" w:type="dxa"/>
            <w:tcBorders>
              <w:bottom w:val="single" w:sz="4" w:space="0" w:color="auto"/>
            </w:tcBorders>
          </w:tcPr>
          <w:p w:rsidR="00701061" w:rsidRPr="00945C06" w:rsidRDefault="00701061" w:rsidP="00945C06">
            <w:pPr>
              <w:ind w:left="-53" w:right="-141"/>
              <w:jc w:val="center"/>
              <w:rPr>
                <w:rFonts w:ascii="Times New Roman" w:hAnsi="Times New Roman"/>
                <w:vertAlign w:val="superscript"/>
                <w:lang w:eastAsia="pt-BR"/>
              </w:rPr>
            </w:pPr>
            <w:r w:rsidRPr="00945C06">
              <w:rPr>
                <w:rFonts w:ascii="Times New Roman" w:hAnsi="Times New Roman"/>
                <w:lang w:eastAsia="pt-BR"/>
              </w:rPr>
              <w:t>3,45</w:t>
            </w:r>
            <w:r w:rsidRPr="00945C06">
              <w:rPr>
                <w:rFonts w:ascii="Times New Roman" w:hAnsi="Times New Roman"/>
                <w:vertAlign w:val="superscript"/>
                <w:lang w:eastAsia="pt-BR"/>
              </w:rPr>
              <w:t>α</w:t>
            </w:r>
          </w:p>
        </w:tc>
        <w:tc>
          <w:tcPr>
            <w:tcW w:w="993" w:type="dxa"/>
            <w:tcBorders>
              <w:bottom w:val="single" w:sz="4" w:space="0" w:color="auto"/>
            </w:tcBorders>
          </w:tcPr>
          <w:p w:rsidR="00701061" w:rsidRPr="00945C06" w:rsidRDefault="00701061" w:rsidP="00945C06">
            <w:pPr>
              <w:ind w:left="-140" w:right="-148"/>
              <w:jc w:val="center"/>
              <w:rPr>
                <w:rFonts w:ascii="Times New Roman" w:hAnsi="Times New Roman"/>
              </w:rPr>
            </w:pPr>
            <w:r w:rsidRPr="00945C06">
              <w:rPr>
                <w:rFonts w:ascii="Times New Roman" w:hAnsi="Times New Roman"/>
              </w:rPr>
              <w:t>ND</w:t>
            </w:r>
          </w:p>
        </w:tc>
        <w:tc>
          <w:tcPr>
            <w:tcW w:w="1437" w:type="dxa"/>
            <w:tcBorders>
              <w:bottom w:val="single" w:sz="4" w:space="0" w:color="auto"/>
            </w:tcBorders>
          </w:tcPr>
          <w:p w:rsidR="00701061" w:rsidRPr="00945C06" w:rsidRDefault="00701061" w:rsidP="00945C06">
            <w:pPr>
              <w:ind w:left="-72" w:right="-110"/>
              <w:jc w:val="center"/>
              <w:rPr>
                <w:rFonts w:ascii="Times New Roman" w:hAnsi="Times New Roman"/>
                <w:lang w:eastAsia="pt-BR"/>
              </w:rPr>
            </w:pPr>
            <w:r w:rsidRPr="00945C06">
              <w:rPr>
                <w:rFonts w:ascii="Times New Roman" w:hAnsi="Times New Roman"/>
                <w:lang w:eastAsia="pt-BR"/>
              </w:rPr>
              <w:t>4,08</w:t>
            </w:r>
            <w:r w:rsidRPr="00945C06">
              <w:rPr>
                <w:rFonts w:ascii="Times New Roman" w:hAnsi="Times New Roman"/>
                <w:vertAlign w:val="superscript"/>
                <w:lang w:eastAsia="pt-BR"/>
              </w:rPr>
              <w:t>α</w:t>
            </w:r>
          </w:p>
        </w:tc>
        <w:tc>
          <w:tcPr>
            <w:tcW w:w="840" w:type="dxa"/>
            <w:tcBorders>
              <w:bottom w:val="single" w:sz="4" w:space="0" w:color="auto"/>
            </w:tcBorders>
          </w:tcPr>
          <w:p w:rsidR="00701061" w:rsidRPr="00945C06" w:rsidRDefault="00701061" w:rsidP="00945C06">
            <w:pPr>
              <w:ind w:left="-70" w:right="-127"/>
              <w:jc w:val="center"/>
              <w:rPr>
                <w:rFonts w:ascii="Times New Roman" w:hAnsi="Times New Roman"/>
              </w:rPr>
            </w:pPr>
            <w:r w:rsidRPr="00945C06">
              <w:rPr>
                <w:rFonts w:ascii="Times New Roman" w:hAnsi="Times New Roman"/>
              </w:rPr>
              <w:t>ND</w:t>
            </w:r>
          </w:p>
        </w:tc>
      </w:tr>
    </w:tbl>
    <w:p w:rsidR="00526C28" w:rsidRPr="00A00E48" w:rsidRDefault="00565CAC" w:rsidP="00EA7E71">
      <w:pPr>
        <w:tabs>
          <w:tab w:val="left" w:pos="426"/>
        </w:tabs>
        <w:spacing w:after="0" w:line="240" w:lineRule="auto"/>
        <w:ind w:left="284" w:right="45"/>
        <w:jc w:val="both"/>
        <w:rPr>
          <w:rFonts w:ascii="Times New Roman" w:hAnsi="Times New Roman"/>
          <w:sz w:val="18"/>
          <w:szCs w:val="18"/>
        </w:rPr>
      </w:pPr>
      <w:r w:rsidRPr="00A00E48">
        <w:rPr>
          <w:rFonts w:ascii="Times New Roman" w:hAnsi="Times New Roman"/>
          <w:sz w:val="18"/>
          <w:szCs w:val="18"/>
        </w:rPr>
        <w:t>Letras distintas</w:t>
      </w:r>
      <w:r w:rsidR="00F27B39" w:rsidRPr="00A00E48">
        <w:rPr>
          <w:rFonts w:ascii="Times New Roman" w:hAnsi="Times New Roman"/>
          <w:sz w:val="18"/>
          <w:szCs w:val="18"/>
        </w:rPr>
        <w:t xml:space="preserve"> na linha </w:t>
      </w:r>
      <w:r w:rsidRPr="00A00E48">
        <w:rPr>
          <w:rFonts w:ascii="Times New Roman" w:hAnsi="Times New Roman"/>
          <w:sz w:val="18"/>
          <w:szCs w:val="18"/>
        </w:rPr>
        <w:t xml:space="preserve">entre F1 e F2 </w:t>
      </w:r>
      <w:r w:rsidR="00F27B39" w:rsidRPr="00A00E48">
        <w:rPr>
          <w:rFonts w:ascii="Times New Roman" w:hAnsi="Times New Roman"/>
          <w:sz w:val="18"/>
          <w:szCs w:val="18"/>
        </w:rPr>
        <w:t xml:space="preserve">indicam diferença significativa pelo teste de t de </w:t>
      </w:r>
      <w:proofErr w:type="spellStart"/>
      <w:r w:rsidR="00F27B39" w:rsidRPr="00A00E48">
        <w:rPr>
          <w:rFonts w:ascii="Times New Roman" w:hAnsi="Times New Roman"/>
          <w:i/>
          <w:iCs/>
          <w:sz w:val="18"/>
          <w:szCs w:val="18"/>
        </w:rPr>
        <w:t>student</w:t>
      </w:r>
      <w:proofErr w:type="spellEnd"/>
      <w:r w:rsidR="00F27B39" w:rsidRPr="00A00E48">
        <w:rPr>
          <w:rFonts w:ascii="Times New Roman" w:hAnsi="Times New Roman"/>
          <w:i/>
          <w:iCs/>
          <w:sz w:val="18"/>
          <w:szCs w:val="18"/>
        </w:rPr>
        <w:t xml:space="preserve"> </w:t>
      </w:r>
      <w:r w:rsidR="00F27B39" w:rsidRPr="00A00E48">
        <w:rPr>
          <w:rFonts w:ascii="Times New Roman" w:hAnsi="Times New Roman"/>
          <w:sz w:val="18"/>
          <w:szCs w:val="18"/>
        </w:rPr>
        <w:t xml:space="preserve">(p&lt;0,05); *VD: nutrientes avaliados pela média da DRI (2005), com base numa dieta de </w:t>
      </w:r>
      <w:r w:rsidR="00915873" w:rsidRPr="00A00E48">
        <w:rPr>
          <w:rFonts w:ascii="Times New Roman" w:hAnsi="Times New Roman"/>
          <w:bCs/>
          <w:sz w:val="18"/>
          <w:szCs w:val="18"/>
        </w:rPr>
        <w:t>2.038,17</w:t>
      </w:r>
      <w:r w:rsidR="00BB4405" w:rsidRPr="00A00E48">
        <w:rPr>
          <w:rFonts w:ascii="Times New Roman" w:hAnsi="Times New Roman"/>
          <w:bCs/>
          <w:sz w:val="18"/>
          <w:szCs w:val="18"/>
        </w:rPr>
        <w:t xml:space="preserve"> </w:t>
      </w:r>
      <w:r w:rsidR="009D14D7" w:rsidRPr="00A00E48">
        <w:rPr>
          <w:rFonts w:ascii="Times New Roman" w:hAnsi="Times New Roman"/>
          <w:sz w:val="18"/>
          <w:szCs w:val="18"/>
        </w:rPr>
        <w:t>kcal/</w:t>
      </w:r>
      <w:r w:rsidR="00F6379D" w:rsidRPr="00A00E48">
        <w:rPr>
          <w:rFonts w:ascii="Times New Roman" w:hAnsi="Times New Roman"/>
          <w:sz w:val="18"/>
          <w:szCs w:val="18"/>
        </w:rPr>
        <w:t>dia;</w:t>
      </w:r>
      <w:r w:rsidR="00F27B39" w:rsidRPr="00A00E48">
        <w:rPr>
          <w:rFonts w:ascii="Times New Roman" w:hAnsi="Times New Roman"/>
          <w:sz w:val="18"/>
          <w:szCs w:val="18"/>
        </w:rPr>
        <w:t xml:space="preserve"> </w:t>
      </w:r>
      <w:r w:rsidR="004332E8" w:rsidRPr="00A00E48">
        <w:rPr>
          <w:rFonts w:ascii="Times New Roman" w:hAnsi="Times New Roman"/>
          <w:sz w:val="18"/>
          <w:szCs w:val="18"/>
        </w:rPr>
        <w:t>**</w:t>
      </w:r>
      <w:r w:rsidR="00F27B39" w:rsidRPr="00A00E48">
        <w:rPr>
          <w:rFonts w:ascii="Times New Roman" w:hAnsi="Times New Roman"/>
          <w:sz w:val="18"/>
          <w:szCs w:val="18"/>
        </w:rPr>
        <w:t>Valore</w:t>
      </w:r>
      <w:r w:rsidR="004332E8" w:rsidRPr="00A00E48">
        <w:rPr>
          <w:rFonts w:ascii="Times New Roman" w:hAnsi="Times New Roman"/>
          <w:sz w:val="18"/>
          <w:szCs w:val="18"/>
        </w:rPr>
        <w:t xml:space="preserve">s calculados em base úmida; </w:t>
      </w:r>
      <w:r w:rsidR="008D328E" w:rsidRPr="00A00E48">
        <w:rPr>
          <w:rFonts w:ascii="Times New Roman" w:hAnsi="Times New Roman"/>
          <w:bCs/>
          <w:sz w:val="18"/>
          <w:szCs w:val="18"/>
          <w:vertAlign w:val="superscript"/>
        </w:rPr>
        <w:t>£</w:t>
      </w:r>
      <w:r w:rsidR="008D328E" w:rsidRPr="00A00E48">
        <w:rPr>
          <w:rFonts w:ascii="Times New Roman" w:hAnsi="Times New Roman"/>
          <w:sz w:val="18"/>
          <w:szCs w:val="18"/>
        </w:rPr>
        <w:t>Fibra bruta</w:t>
      </w:r>
      <w:r w:rsidR="00F27B39" w:rsidRPr="00A00E48">
        <w:rPr>
          <w:rFonts w:ascii="Times New Roman" w:hAnsi="Times New Roman"/>
          <w:sz w:val="18"/>
          <w:szCs w:val="18"/>
        </w:rPr>
        <w:t>:</w:t>
      </w:r>
      <w:r w:rsidR="00870FF8" w:rsidRPr="00A00E48">
        <w:rPr>
          <w:rFonts w:ascii="Times New Roman" w:hAnsi="Times New Roman"/>
          <w:sz w:val="18"/>
          <w:szCs w:val="18"/>
        </w:rPr>
        <w:t xml:space="preserve"> </w:t>
      </w:r>
      <w:proofErr w:type="spellStart"/>
      <w:r w:rsidR="004F68A9" w:rsidRPr="00A00E48">
        <w:rPr>
          <w:rFonts w:ascii="Times New Roman" w:hAnsi="Times New Roman"/>
          <w:sz w:val="18"/>
          <w:szCs w:val="18"/>
          <w:shd w:val="clear" w:color="auto" w:fill="FFFFFF"/>
        </w:rPr>
        <w:t>Nyam</w:t>
      </w:r>
      <w:proofErr w:type="spellEnd"/>
      <w:r w:rsidR="000C2002" w:rsidRPr="00A00E48">
        <w:rPr>
          <w:rFonts w:ascii="Times New Roman" w:hAnsi="Times New Roman"/>
          <w:sz w:val="18"/>
          <w:szCs w:val="18"/>
          <w:shd w:val="clear" w:color="auto" w:fill="FFFFFF"/>
        </w:rPr>
        <w:t xml:space="preserve"> </w:t>
      </w:r>
      <w:proofErr w:type="spellStart"/>
      <w:proofErr w:type="gramStart"/>
      <w:r w:rsidR="000C2002" w:rsidRPr="00A00E48">
        <w:rPr>
          <w:rFonts w:ascii="Times New Roman" w:hAnsi="Times New Roman"/>
          <w:sz w:val="18"/>
          <w:szCs w:val="18"/>
          <w:shd w:val="clear" w:color="auto" w:fill="FFFFFF"/>
        </w:rPr>
        <w:t>et</w:t>
      </w:r>
      <w:proofErr w:type="spellEnd"/>
      <w:proofErr w:type="gramEnd"/>
      <w:r w:rsidR="000C2002" w:rsidRPr="00A00E48">
        <w:rPr>
          <w:rFonts w:ascii="Times New Roman" w:hAnsi="Times New Roman"/>
          <w:sz w:val="18"/>
          <w:szCs w:val="18"/>
          <w:shd w:val="clear" w:color="auto" w:fill="FFFFFF"/>
        </w:rPr>
        <w:t xml:space="preserve"> al. (2013); </w:t>
      </w:r>
      <w:proofErr w:type="spellStart"/>
      <w:r w:rsidR="008D328E" w:rsidRPr="00A00E48">
        <w:rPr>
          <w:rFonts w:ascii="Times New Roman" w:hAnsi="Times New Roman"/>
          <w:sz w:val="18"/>
          <w:szCs w:val="18"/>
          <w:vertAlign w:val="superscript"/>
          <w:lang w:eastAsia="pt-BR"/>
        </w:rPr>
        <w:t>α</w:t>
      </w:r>
      <w:r w:rsidR="008D328E" w:rsidRPr="00A00E48">
        <w:rPr>
          <w:rFonts w:ascii="Times New Roman" w:hAnsi="Times New Roman"/>
          <w:sz w:val="18"/>
          <w:szCs w:val="18"/>
        </w:rPr>
        <w:t>Cálculo</w:t>
      </w:r>
      <w:proofErr w:type="spellEnd"/>
      <w:r w:rsidR="008D328E" w:rsidRPr="00A00E48">
        <w:rPr>
          <w:rFonts w:ascii="Times New Roman" w:hAnsi="Times New Roman"/>
          <w:sz w:val="18"/>
          <w:szCs w:val="18"/>
        </w:rPr>
        <w:t xml:space="preserve"> teórico</w:t>
      </w:r>
      <w:r w:rsidR="00E26140">
        <w:rPr>
          <w:rFonts w:ascii="Times New Roman" w:hAnsi="Times New Roman"/>
          <w:sz w:val="18"/>
          <w:szCs w:val="18"/>
        </w:rPr>
        <w:t xml:space="preserve"> de fibra bruta/alimentar</w:t>
      </w:r>
      <w:r w:rsidR="008D328E" w:rsidRPr="00A00E48">
        <w:rPr>
          <w:rFonts w:ascii="Times New Roman" w:hAnsi="Times New Roman"/>
          <w:sz w:val="18"/>
          <w:szCs w:val="18"/>
        </w:rPr>
        <w:t xml:space="preserve">: </w:t>
      </w:r>
      <w:proofErr w:type="spellStart"/>
      <w:r w:rsidR="008D328E" w:rsidRPr="00A00E48">
        <w:rPr>
          <w:rFonts w:ascii="Times New Roman" w:hAnsi="Times New Roman"/>
          <w:sz w:val="18"/>
          <w:szCs w:val="18"/>
          <w:shd w:val="clear" w:color="auto" w:fill="FFFFFF"/>
        </w:rPr>
        <w:t>Nyam</w:t>
      </w:r>
      <w:proofErr w:type="spellEnd"/>
      <w:r w:rsidR="008D328E" w:rsidRPr="00A00E48">
        <w:rPr>
          <w:rFonts w:ascii="Times New Roman" w:hAnsi="Times New Roman"/>
          <w:sz w:val="18"/>
          <w:szCs w:val="18"/>
          <w:shd w:val="clear" w:color="auto" w:fill="FFFFFF"/>
        </w:rPr>
        <w:t xml:space="preserve"> </w:t>
      </w:r>
      <w:proofErr w:type="spellStart"/>
      <w:r w:rsidR="008D328E" w:rsidRPr="00A00E48">
        <w:rPr>
          <w:rFonts w:ascii="Times New Roman" w:hAnsi="Times New Roman"/>
          <w:sz w:val="18"/>
          <w:szCs w:val="18"/>
          <w:shd w:val="clear" w:color="auto" w:fill="FFFFFF"/>
        </w:rPr>
        <w:t>et</w:t>
      </w:r>
      <w:proofErr w:type="spellEnd"/>
      <w:r w:rsidR="008D328E" w:rsidRPr="00A00E48">
        <w:rPr>
          <w:rFonts w:ascii="Times New Roman" w:hAnsi="Times New Roman"/>
          <w:sz w:val="18"/>
          <w:szCs w:val="18"/>
          <w:shd w:val="clear" w:color="auto" w:fill="FFFFFF"/>
        </w:rPr>
        <w:t xml:space="preserve"> al. (2013); </w:t>
      </w:r>
      <w:r w:rsidR="006C14BE" w:rsidRPr="00A00E48">
        <w:rPr>
          <w:rFonts w:ascii="Times New Roman" w:hAnsi="Times New Roman"/>
          <w:sz w:val="18"/>
          <w:szCs w:val="18"/>
        </w:rPr>
        <w:t>TACO (2011);</w:t>
      </w:r>
      <w:r w:rsidR="00444675" w:rsidRPr="00A00E48">
        <w:rPr>
          <w:rFonts w:ascii="Times New Roman" w:hAnsi="Times New Roman"/>
          <w:sz w:val="18"/>
          <w:szCs w:val="18"/>
        </w:rPr>
        <w:t xml:space="preserve"> </w:t>
      </w:r>
      <w:r w:rsidR="00F27B39" w:rsidRPr="00A00E48">
        <w:rPr>
          <w:rFonts w:ascii="Times New Roman" w:hAnsi="Times New Roman"/>
          <w:sz w:val="18"/>
          <w:szCs w:val="18"/>
        </w:rPr>
        <w:t>DP: desvio padrão da média; ND: não disponível</w:t>
      </w:r>
      <w:r w:rsidR="00F81776" w:rsidRPr="00A00E48">
        <w:rPr>
          <w:rFonts w:ascii="Times New Roman" w:hAnsi="Times New Roman"/>
          <w:sz w:val="18"/>
          <w:szCs w:val="18"/>
        </w:rPr>
        <w:t>.</w:t>
      </w:r>
    </w:p>
    <w:p w:rsidR="00015344" w:rsidRPr="00A00E48" w:rsidRDefault="00015344" w:rsidP="00701061">
      <w:pPr>
        <w:spacing w:after="0" w:line="360" w:lineRule="auto"/>
        <w:ind w:left="284" w:right="45"/>
        <w:jc w:val="both"/>
        <w:rPr>
          <w:rFonts w:ascii="Times New Roman" w:hAnsi="Times New Roman"/>
          <w:color w:val="FF0000"/>
          <w:sz w:val="18"/>
          <w:szCs w:val="18"/>
        </w:rPr>
        <w:sectPr w:rsidR="00015344" w:rsidRPr="00A00E48" w:rsidSect="00701061">
          <w:type w:val="continuous"/>
          <w:pgSz w:w="11906" w:h="16838"/>
          <w:pgMar w:top="1418" w:right="1418" w:bottom="1418" w:left="1418" w:header="709" w:footer="709" w:gutter="0"/>
          <w:cols w:space="708"/>
          <w:docGrid w:linePitch="360"/>
        </w:sectPr>
      </w:pPr>
    </w:p>
    <w:p w:rsidR="00FD5ECD" w:rsidRPr="0065605E" w:rsidRDefault="00FD5ECD" w:rsidP="00CB5128">
      <w:pPr>
        <w:spacing w:after="0" w:line="360" w:lineRule="auto"/>
        <w:ind w:firstLine="708"/>
        <w:jc w:val="both"/>
        <w:rPr>
          <w:rFonts w:ascii="Times New Roman" w:hAnsi="Times New Roman"/>
          <w:sz w:val="24"/>
          <w:szCs w:val="24"/>
          <w:highlight w:val="green"/>
        </w:rPr>
      </w:pPr>
    </w:p>
    <w:p w:rsidR="00DE0291" w:rsidRDefault="00877B29" w:rsidP="00EC4C5B">
      <w:pPr>
        <w:spacing w:after="0" w:line="360" w:lineRule="auto"/>
        <w:ind w:left="284" w:right="45" w:firstLine="708"/>
        <w:jc w:val="both"/>
        <w:rPr>
          <w:rFonts w:ascii="Times New Roman" w:hAnsi="Times New Roman"/>
          <w:sz w:val="24"/>
          <w:szCs w:val="24"/>
        </w:rPr>
      </w:pPr>
      <w:proofErr w:type="spellStart"/>
      <w:r w:rsidRPr="00A2340C">
        <w:rPr>
          <w:rFonts w:ascii="Times New Roman" w:hAnsi="Times New Roman"/>
          <w:sz w:val="24"/>
          <w:szCs w:val="24"/>
          <w:shd w:val="clear" w:color="auto" w:fill="FFFFFF"/>
        </w:rPr>
        <w:t>Nyam</w:t>
      </w:r>
      <w:proofErr w:type="spellEnd"/>
      <w:r w:rsidRPr="00A2340C">
        <w:rPr>
          <w:rFonts w:ascii="Times New Roman" w:hAnsi="Times New Roman"/>
          <w:sz w:val="24"/>
          <w:szCs w:val="24"/>
          <w:shd w:val="clear" w:color="auto" w:fill="FFFFFF"/>
        </w:rPr>
        <w:t xml:space="preserve"> </w:t>
      </w:r>
      <w:proofErr w:type="spellStart"/>
      <w:proofErr w:type="gramStart"/>
      <w:r w:rsidRPr="00A2340C">
        <w:rPr>
          <w:rFonts w:ascii="Times New Roman" w:hAnsi="Times New Roman"/>
          <w:sz w:val="24"/>
          <w:szCs w:val="24"/>
          <w:shd w:val="clear" w:color="auto" w:fill="FFFFFF"/>
        </w:rPr>
        <w:t>et</w:t>
      </w:r>
      <w:proofErr w:type="spellEnd"/>
      <w:proofErr w:type="gramEnd"/>
      <w:r w:rsidRPr="00A2340C">
        <w:rPr>
          <w:rFonts w:ascii="Times New Roman" w:hAnsi="Times New Roman"/>
          <w:sz w:val="24"/>
          <w:szCs w:val="24"/>
          <w:shd w:val="clear" w:color="auto" w:fill="FFFFFF"/>
        </w:rPr>
        <w:t xml:space="preserve"> al. (2013) </w:t>
      </w:r>
      <w:r w:rsidR="00A2340C">
        <w:rPr>
          <w:rFonts w:ascii="Times New Roman" w:hAnsi="Times New Roman"/>
          <w:sz w:val="24"/>
          <w:szCs w:val="24"/>
          <w:shd w:val="clear" w:color="auto" w:fill="FFFFFF"/>
        </w:rPr>
        <w:t xml:space="preserve">avaliando casca de abobrinha, verificaram </w:t>
      </w:r>
      <w:r w:rsidR="00A2340C">
        <w:rPr>
          <w:rFonts w:ascii="Times New Roman" w:hAnsi="Times New Roman"/>
          <w:bCs/>
          <w:sz w:val="24"/>
          <w:szCs w:val="24"/>
          <w:shd w:val="clear" w:color="auto" w:fill="FFFFFF"/>
        </w:rPr>
        <w:t>resultados</w:t>
      </w:r>
      <w:r w:rsidRPr="00A2340C">
        <w:rPr>
          <w:rFonts w:ascii="Times New Roman" w:hAnsi="Times New Roman"/>
          <w:bCs/>
          <w:sz w:val="24"/>
          <w:szCs w:val="24"/>
          <w:shd w:val="clear" w:color="auto" w:fill="FFFFFF"/>
        </w:rPr>
        <w:t xml:space="preserve"> </w:t>
      </w:r>
      <w:r w:rsidR="000706BC" w:rsidRPr="00A2340C">
        <w:rPr>
          <w:rFonts w:ascii="Times New Roman" w:hAnsi="Times New Roman"/>
          <w:bCs/>
          <w:sz w:val="24"/>
          <w:szCs w:val="24"/>
          <w:shd w:val="clear" w:color="auto" w:fill="FFFFFF"/>
        </w:rPr>
        <w:t xml:space="preserve">superiores </w:t>
      </w:r>
      <w:r w:rsidR="00A2340C">
        <w:rPr>
          <w:rFonts w:ascii="Times New Roman" w:hAnsi="Times New Roman"/>
          <w:bCs/>
          <w:sz w:val="24"/>
          <w:szCs w:val="24"/>
          <w:shd w:val="clear" w:color="auto" w:fill="FFFFFF"/>
        </w:rPr>
        <w:t>de</w:t>
      </w:r>
      <w:r w:rsidR="00276901" w:rsidRPr="00066BE4">
        <w:rPr>
          <w:rFonts w:ascii="Times New Roman" w:hAnsi="Times New Roman"/>
          <w:bCs/>
          <w:sz w:val="24"/>
          <w:szCs w:val="24"/>
          <w:shd w:val="clear" w:color="auto" w:fill="FFFFFF"/>
        </w:rPr>
        <w:t xml:space="preserve"> umidade (5,96</w:t>
      </w:r>
      <w:r w:rsidR="000706BC" w:rsidRPr="00066BE4">
        <w:rPr>
          <w:rFonts w:ascii="Times New Roman" w:hAnsi="Times New Roman"/>
          <w:bCs/>
          <w:sz w:val="24"/>
          <w:szCs w:val="24"/>
          <w:shd w:val="clear" w:color="auto" w:fill="FFFFFF"/>
        </w:rPr>
        <w:t>%)</w:t>
      </w:r>
      <w:r w:rsidR="00A2340C">
        <w:rPr>
          <w:rFonts w:ascii="Times New Roman" w:hAnsi="Times New Roman"/>
          <w:bCs/>
          <w:sz w:val="24"/>
          <w:szCs w:val="24"/>
          <w:shd w:val="clear" w:color="auto" w:fill="FFFFFF"/>
        </w:rPr>
        <w:t>, inferiores de</w:t>
      </w:r>
      <w:r w:rsidR="00A2340C" w:rsidRPr="00A2340C">
        <w:rPr>
          <w:rFonts w:ascii="Times New Roman" w:hAnsi="Times New Roman"/>
          <w:sz w:val="24"/>
          <w:szCs w:val="24"/>
          <w:shd w:val="clear" w:color="auto" w:fill="FFFFFF"/>
        </w:rPr>
        <w:t xml:space="preserve"> cinzas (0,41%</w:t>
      </w:r>
      <w:r w:rsidR="00A2340C">
        <w:rPr>
          <w:rFonts w:ascii="Times New Roman" w:hAnsi="Times New Roman"/>
          <w:bCs/>
          <w:sz w:val="24"/>
          <w:szCs w:val="24"/>
          <w:shd w:val="clear" w:color="auto" w:fill="FFFFFF"/>
        </w:rPr>
        <w:t>),</w:t>
      </w:r>
      <w:r w:rsidR="000706BC" w:rsidRPr="00066BE4">
        <w:rPr>
          <w:rFonts w:ascii="Times New Roman" w:hAnsi="Times New Roman"/>
          <w:bCs/>
          <w:sz w:val="24"/>
          <w:szCs w:val="24"/>
          <w:shd w:val="clear" w:color="auto" w:fill="FFFFFF"/>
        </w:rPr>
        <w:t xml:space="preserve"> proteínas (23,89%</w:t>
      </w:r>
      <w:r w:rsidR="00276901" w:rsidRPr="00066BE4">
        <w:rPr>
          <w:rFonts w:ascii="Times New Roman" w:hAnsi="Times New Roman"/>
          <w:bCs/>
          <w:sz w:val="24"/>
          <w:szCs w:val="24"/>
          <w:shd w:val="clear" w:color="auto" w:fill="FFFFFF"/>
        </w:rPr>
        <w:t>), lipídios (5,77</w:t>
      </w:r>
      <w:r w:rsidR="000706BC" w:rsidRPr="00066BE4">
        <w:rPr>
          <w:rFonts w:ascii="Times New Roman" w:hAnsi="Times New Roman"/>
          <w:bCs/>
          <w:sz w:val="24"/>
          <w:szCs w:val="24"/>
          <w:shd w:val="clear" w:color="auto" w:fill="FFFFFF"/>
        </w:rPr>
        <w:t>%</w:t>
      </w:r>
      <w:r w:rsidR="00276901" w:rsidRPr="00066BE4">
        <w:rPr>
          <w:rFonts w:ascii="Times New Roman" w:hAnsi="Times New Roman"/>
          <w:bCs/>
          <w:sz w:val="24"/>
          <w:szCs w:val="24"/>
          <w:shd w:val="clear" w:color="auto" w:fill="FFFFFF"/>
        </w:rPr>
        <w:t xml:space="preserve">) e </w:t>
      </w:r>
      <w:r w:rsidR="00A2340C">
        <w:rPr>
          <w:rFonts w:ascii="Times New Roman" w:hAnsi="Times New Roman"/>
          <w:bCs/>
          <w:sz w:val="24"/>
          <w:szCs w:val="24"/>
          <w:shd w:val="clear" w:color="auto" w:fill="FFFFFF"/>
        </w:rPr>
        <w:t xml:space="preserve">similares de </w:t>
      </w:r>
      <w:r w:rsidR="00276901" w:rsidRPr="00066BE4">
        <w:rPr>
          <w:rFonts w:ascii="Times New Roman" w:hAnsi="Times New Roman"/>
          <w:bCs/>
          <w:sz w:val="24"/>
          <w:szCs w:val="24"/>
          <w:shd w:val="clear" w:color="auto" w:fill="FFFFFF"/>
        </w:rPr>
        <w:t>carboidratos (49,11%).</w:t>
      </w:r>
      <w:r w:rsidRPr="00066BE4">
        <w:rPr>
          <w:rFonts w:ascii="Times New Roman" w:hAnsi="Times New Roman"/>
          <w:sz w:val="24"/>
          <w:szCs w:val="24"/>
          <w:shd w:val="clear" w:color="auto" w:fill="FFFFFF"/>
        </w:rPr>
        <w:t xml:space="preserve"> </w:t>
      </w:r>
      <w:r w:rsidR="00FC2774">
        <w:rPr>
          <w:rFonts w:ascii="Times New Roman" w:hAnsi="Times New Roman"/>
          <w:sz w:val="24"/>
          <w:szCs w:val="24"/>
        </w:rPr>
        <w:t>Essas diferenças</w:t>
      </w:r>
      <w:r w:rsidR="005D67B0" w:rsidRPr="00A401A1">
        <w:rPr>
          <w:rFonts w:ascii="Times New Roman" w:hAnsi="Times New Roman"/>
          <w:sz w:val="24"/>
          <w:szCs w:val="24"/>
        </w:rPr>
        <w:t xml:space="preserve"> </w:t>
      </w:r>
      <w:r w:rsidR="00FC2774">
        <w:rPr>
          <w:rFonts w:ascii="Times New Roman" w:hAnsi="Times New Roman"/>
          <w:sz w:val="24"/>
          <w:szCs w:val="24"/>
        </w:rPr>
        <w:t>se justificam pelas diferenças no</w:t>
      </w:r>
      <w:r w:rsidR="00276901" w:rsidRPr="00A401A1">
        <w:rPr>
          <w:rFonts w:ascii="Times New Roman" w:hAnsi="Times New Roman"/>
          <w:sz w:val="24"/>
          <w:szCs w:val="24"/>
        </w:rPr>
        <w:t xml:space="preserve"> estado de maturação dos frutos, </w:t>
      </w:r>
      <w:r w:rsidR="00FC2774">
        <w:rPr>
          <w:rFonts w:ascii="Times New Roman" w:hAnsi="Times New Roman"/>
          <w:sz w:val="24"/>
          <w:szCs w:val="24"/>
        </w:rPr>
        <w:t>forma de</w:t>
      </w:r>
      <w:r w:rsidR="009459B4" w:rsidRPr="00A401A1">
        <w:rPr>
          <w:rFonts w:ascii="Times New Roman" w:hAnsi="Times New Roman"/>
          <w:sz w:val="24"/>
          <w:szCs w:val="24"/>
        </w:rPr>
        <w:t xml:space="preserve"> armazenamento, </w:t>
      </w:r>
      <w:r w:rsidR="00FC2774">
        <w:rPr>
          <w:rFonts w:ascii="Times New Roman" w:hAnsi="Times New Roman"/>
          <w:sz w:val="24"/>
          <w:szCs w:val="24"/>
        </w:rPr>
        <w:t xml:space="preserve">processamento, </w:t>
      </w:r>
      <w:proofErr w:type="spellStart"/>
      <w:r w:rsidR="00FC2774">
        <w:rPr>
          <w:rFonts w:ascii="Times New Roman" w:hAnsi="Times New Roman"/>
          <w:sz w:val="24"/>
          <w:szCs w:val="24"/>
        </w:rPr>
        <w:t>etc</w:t>
      </w:r>
      <w:proofErr w:type="spellEnd"/>
      <w:r w:rsidR="00DD12A9">
        <w:rPr>
          <w:rFonts w:ascii="Times New Roman" w:hAnsi="Times New Roman"/>
          <w:sz w:val="24"/>
          <w:szCs w:val="24"/>
        </w:rPr>
        <w:t xml:space="preserve"> </w:t>
      </w:r>
      <w:r w:rsidR="00A401A1">
        <w:rPr>
          <w:rFonts w:ascii="Times New Roman" w:hAnsi="Times New Roman"/>
          <w:sz w:val="24"/>
          <w:szCs w:val="24"/>
        </w:rPr>
        <w:t xml:space="preserve">(BHOWMIK; PAN, 1992; </w:t>
      </w:r>
      <w:r w:rsidR="00A401A1" w:rsidRPr="00AC3ABB">
        <w:rPr>
          <w:rFonts w:ascii="Times New Roman" w:hAnsi="Times New Roman"/>
          <w:sz w:val="24"/>
          <w:szCs w:val="24"/>
        </w:rPr>
        <w:t xml:space="preserve">ROMOJARO </w:t>
      </w:r>
      <w:proofErr w:type="gramStart"/>
      <w:r w:rsidR="00A401A1" w:rsidRPr="00AC3ABB">
        <w:rPr>
          <w:rFonts w:ascii="Times New Roman" w:hAnsi="Times New Roman"/>
          <w:sz w:val="24"/>
          <w:szCs w:val="24"/>
        </w:rPr>
        <w:t>et</w:t>
      </w:r>
      <w:proofErr w:type="gramEnd"/>
      <w:r w:rsidR="00A401A1" w:rsidRPr="00AC3ABB">
        <w:rPr>
          <w:rFonts w:ascii="Times New Roman" w:hAnsi="Times New Roman"/>
          <w:sz w:val="24"/>
          <w:szCs w:val="24"/>
        </w:rPr>
        <w:t xml:space="preserve"> al.,</w:t>
      </w:r>
      <w:r w:rsidR="00A401A1">
        <w:rPr>
          <w:rFonts w:ascii="Times New Roman" w:hAnsi="Times New Roman"/>
          <w:sz w:val="24"/>
          <w:szCs w:val="24"/>
        </w:rPr>
        <w:t xml:space="preserve"> 1996)</w:t>
      </w:r>
      <w:r w:rsidR="008B0611">
        <w:rPr>
          <w:rFonts w:ascii="Times New Roman" w:hAnsi="Times New Roman"/>
          <w:sz w:val="24"/>
          <w:szCs w:val="24"/>
        </w:rPr>
        <w:t xml:space="preserve">. </w:t>
      </w:r>
    </w:p>
    <w:p w:rsidR="00E75319" w:rsidRPr="00E75319" w:rsidRDefault="00E75319" w:rsidP="00EC4C5B">
      <w:pPr>
        <w:autoSpaceDE w:val="0"/>
        <w:autoSpaceDN w:val="0"/>
        <w:adjustRightInd w:val="0"/>
        <w:spacing w:after="0" w:line="360" w:lineRule="auto"/>
        <w:ind w:left="284" w:firstLine="708"/>
        <w:jc w:val="both"/>
        <w:rPr>
          <w:rFonts w:ascii="Times New Roman" w:hAnsi="Times New Roman"/>
          <w:sz w:val="24"/>
          <w:szCs w:val="24"/>
          <w:lang w:eastAsia="pt-BR"/>
        </w:rPr>
      </w:pPr>
      <w:r w:rsidRPr="00E75319">
        <w:rPr>
          <w:rFonts w:ascii="Times New Roman" w:hAnsi="Times New Roman"/>
          <w:sz w:val="24"/>
          <w:szCs w:val="24"/>
        </w:rPr>
        <w:t xml:space="preserve">O </w:t>
      </w:r>
      <w:r w:rsidRPr="00E75319">
        <w:rPr>
          <w:rFonts w:ascii="Times New Roman" w:hAnsi="Times New Roman"/>
          <w:sz w:val="24"/>
          <w:szCs w:val="24"/>
          <w:lang w:eastAsia="pt-BR"/>
        </w:rPr>
        <w:t>teor de cinzas constatado na FCA demonstra a elevada concentração de minerais do produto</w:t>
      </w:r>
      <w:r w:rsidR="000B21A0" w:rsidRPr="004A1571">
        <w:rPr>
          <w:rFonts w:ascii="Times New Roman" w:hAnsi="Times New Roman"/>
          <w:sz w:val="24"/>
          <w:szCs w:val="24"/>
        </w:rPr>
        <w:t>.</w:t>
      </w:r>
      <w:r w:rsidR="000B21A0">
        <w:rPr>
          <w:rFonts w:ascii="Times New Roman" w:hAnsi="Times New Roman"/>
          <w:sz w:val="24"/>
          <w:szCs w:val="24"/>
        </w:rPr>
        <w:t xml:space="preserve"> </w:t>
      </w:r>
      <w:r w:rsidR="00B25D2E">
        <w:rPr>
          <w:rFonts w:ascii="Times New Roman" w:hAnsi="Times New Roman"/>
          <w:sz w:val="24"/>
          <w:szCs w:val="24"/>
          <w:lang w:eastAsia="pt-BR"/>
        </w:rPr>
        <w:t>Além disso</w:t>
      </w:r>
      <w:r w:rsidRPr="00E75319">
        <w:rPr>
          <w:rFonts w:ascii="Times New Roman" w:hAnsi="Times New Roman"/>
          <w:sz w:val="24"/>
          <w:szCs w:val="24"/>
          <w:lang w:eastAsia="pt-BR"/>
        </w:rPr>
        <w:t>, o alto co</w:t>
      </w:r>
      <w:r w:rsidR="00766694">
        <w:rPr>
          <w:rFonts w:ascii="Times New Roman" w:hAnsi="Times New Roman"/>
          <w:sz w:val="24"/>
          <w:szCs w:val="24"/>
          <w:lang w:eastAsia="pt-BR"/>
        </w:rPr>
        <w:t>nteúdo de fibras presente na FCA</w:t>
      </w:r>
      <w:r w:rsidR="00B25D2E" w:rsidRPr="00E75319">
        <w:rPr>
          <w:rFonts w:ascii="Times New Roman" w:hAnsi="Times New Roman"/>
          <w:sz w:val="24"/>
          <w:szCs w:val="24"/>
          <w:lang w:eastAsia="pt-BR"/>
        </w:rPr>
        <w:t xml:space="preserve"> </w:t>
      </w:r>
      <w:r w:rsidR="00B25D2E">
        <w:rPr>
          <w:rFonts w:ascii="Times New Roman" w:hAnsi="Times New Roman"/>
          <w:sz w:val="24"/>
          <w:szCs w:val="24"/>
          <w:lang w:eastAsia="pt-BR"/>
        </w:rPr>
        <w:t>pode</w:t>
      </w:r>
      <w:r w:rsidR="00766694">
        <w:rPr>
          <w:rFonts w:ascii="Times New Roman" w:hAnsi="Times New Roman"/>
          <w:sz w:val="24"/>
          <w:szCs w:val="24"/>
        </w:rPr>
        <w:t xml:space="preserve"> contribuir para uma alimentação</w:t>
      </w:r>
      <w:r w:rsidR="00B25D2E">
        <w:rPr>
          <w:rFonts w:ascii="Times New Roman" w:hAnsi="Times New Roman"/>
          <w:sz w:val="24"/>
          <w:szCs w:val="24"/>
        </w:rPr>
        <w:t xml:space="preserve"> mais</w:t>
      </w:r>
      <w:r w:rsidR="00766694">
        <w:rPr>
          <w:rFonts w:ascii="Times New Roman" w:hAnsi="Times New Roman"/>
          <w:sz w:val="24"/>
          <w:szCs w:val="24"/>
        </w:rPr>
        <w:t xml:space="preserve"> adequada na infância, </w:t>
      </w:r>
      <w:r w:rsidR="00B25D2E">
        <w:rPr>
          <w:rFonts w:ascii="Times New Roman" w:hAnsi="Times New Roman"/>
          <w:sz w:val="24"/>
          <w:szCs w:val="24"/>
        </w:rPr>
        <w:t xml:space="preserve">já que </w:t>
      </w:r>
      <w:r w:rsidR="00766694">
        <w:rPr>
          <w:rFonts w:ascii="Times New Roman" w:hAnsi="Times New Roman"/>
          <w:sz w:val="24"/>
          <w:szCs w:val="24"/>
        </w:rPr>
        <w:t xml:space="preserve">as fibras </w:t>
      </w:r>
      <w:r w:rsidR="00B25D2E">
        <w:rPr>
          <w:rFonts w:ascii="Times New Roman" w:hAnsi="Times New Roman"/>
          <w:sz w:val="24"/>
          <w:szCs w:val="24"/>
        </w:rPr>
        <w:t>regulam</w:t>
      </w:r>
      <w:r w:rsidR="00766694">
        <w:rPr>
          <w:rFonts w:ascii="Times New Roman" w:hAnsi="Times New Roman"/>
          <w:sz w:val="24"/>
          <w:szCs w:val="24"/>
        </w:rPr>
        <w:t xml:space="preserve"> o hábito intestinal, melhoram </w:t>
      </w:r>
      <w:r w:rsidR="00B25D2E">
        <w:rPr>
          <w:rFonts w:ascii="Times New Roman" w:hAnsi="Times New Roman"/>
          <w:sz w:val="24"/>
          <w:szCs w:val="24"/>
        </w:rPr>
        <w:t xml:space="preserve">a </w:t>
      </w:r>
      <w:r w:rsidR="00766694">
        <w:rPr>
          <w:rFonts w:ascii="Times New Roman" w:hAnsi="Times New Roman"/>
          <w:sz w:val="24"/>
          <w:szCs w:val="24"/>
        </w:rPr>
        <w:t xml:space="preserve">absorção de nutrientes e a produção de enzimas (CHRISTIE </w:t>
      </w:r>
      <w:proofErr w:type="gramStart"/>
      <w:r w:rsidR="00766694">
        <w:rPr>
          <w:rFonts w:ascii="Times New Roman" w:hAnsi="Times New Roman"/>
          <w:sz w:val="24"/>
          <w:szCs w:val="24"/>
        </w:rPr>
        <w:t>et</w:t>
      </w:r>
      <w:proofErr w:type="gramEnd"/>
      <w:r w:rsidR="00766694">
        <w:rPr>
          <w:rFonts w:ascii="Times New Roman" w:hAnsi="Times New Roman"/>
          <w:sz w:val="24"/>
          <w:szCs w:val="24"/>
        </w:rPr>
        <w:t xml:space="preserve"> al., 2002; PORTELA, 2009).</w:t>
      </w:r>
    </w:p>
    <w:p w:rsidR="00364AE0" w:rsidRDefault="00766694" w:rsidP="00EC4C5B">
      <w:pPr>
        <w:spacing w:after="0" w:line="360" w:lineRule="auto"/>
        <w:ind w:left="284" w:right="45" w:firstLine="708"/>
        <w:jc w:val="both"/>
        <w:rPr>
          <w:rFonts w:ascii="Times New Roman" w:hAnsi="Times New Roman"/>
          <w:sz w:val="24"/>
          <w:szCs w:val="24"/>
          <w:shd w:val="clear" w:color="auto" w:fill="FFFFFF"/>
        </w:rPr>
      </w:pPr>
      <w:r>
        <w:rPr>
          <w:rFonts w:ascii="Times New Roman" w:hAnsi="Times New Roman"/>
          <w:sz w:val="24"/>
          <w:szCs w:val="24"/>
        </w:rPr>
        <w:t xml:space="preserve">A FCA apresentou </w:t>
      </w:r>
      <w:r w:rsidR="004873AC">
        <w:rPr>
          <w:rFonts w:ascii="Times New Roman" w:hAnsi="Times New Roman"/>
          <w:sz w:val="24"/>
          <w:szCs w:val="24"/>
        </w:rPr>
        <w:t>teor de umidade</w:t>
      </w:r>
      <w:r>
        <w:rPr>
          <w:rFonts w:ascii="Times New Roman" w:hAnsi="Times New Roman"/>
          <w:sz w:val="24"/>
          <w:szCs w:val="24"/>
        </w:rPr>
        <w:t xml:space="preserve"> </w:t>
      </w:r>
      <w:r w:rsidR="004873AC">
        <w:rPr>
          <w:rFonts w:ascii="Times New Roman" w:hAnsi="Times New Roman"/>
          <w:sz w:val="24"/>
          <w:szCs w:val="24"/>
        </w:rPr>
        <w:t xml:space="preserve">conforme </w:t>
      </w:r>
      <w:r w:rsidR="000B519E">
        <w:rPr>
          <w:rFonts w:ascii="Times New Roman" w:hAnsi="Times New Roman"/>
          <w:sz w:val="24"/>
          <w:szCs w:val="24"/>
        </w:rPr>
        <w:t>o recomendado pel</w:t>
      </w:r>
      <w:r w:rsidR="004873AC">
        <w:rPr>
          <w:rFonts w:ascii="Times New Roman" w:hAnsi="Times New Roman"/>
          <w:sz w:val="24"/>
          <w:szCs w:val="24"/>
        </w:rPr>
        <w:t>a</w:t>
      </w:r>
      <w:r>
        <w:rPr>
          <w:rFonts w:ascii="Times New Roman" w:hAnsi="Times New Roman"/>
          <w:sz w:val="24"/>
          <w:szCs w:val="24"/>
        </w:rPr>
        <w:t xml:space="preserve"> </w:t>
      </w:r>
      <w:r w:rsidR="00A83106" w:rsidRPr="00917D7A">
        <w:rPr>
          <w:rFonts w:ascii="Times New Roman" w:hAnsi="Times New Roman"/>
          <w:sz w:val="24"/>
          <w:szCs w:val="24"/>
          <w:shd w:val="clear" w:color="auto" w:fill="FFFFFF"/>
        </w:rPr>
        <w:t>RDC nº 263</w:t>
      </w:r>
      <w:r w:rsidR="000B519E" w:rsidRPr="000B519E">
        <w:rPr>
          <w:rFonts w:ascii="Times New Roman" w:hAnsi="Times New Roman"/>
          <w:sz w:val="24"/>
          <w:szCs w:val="24"/>
          <w:shd w:val="clear" w:color="auto" w:fill="FFFFFF"/>
        </w:rPr>
        <w:t xml:space="preserve"> </w:t>
      </w:r>
      <w:r w:rsidR="000B519E">
        <w:rPr>
          <w:rFonts w:ascii="Times New Roman" w:hAnsi="Times New Roman"/>
          <w:sz w:val="24"/>
          <w:szCs w:val="24"/>
          <w:shd w:val="clear" w:color="auto" w:fill="FFFFFF"/>
        </w:rPr>
        <w:t>(máximo 15%),</w:t>
      </w:r>
      <w:r w:rsidR="00A83106" w:rsidRPr="00917D7A">
        <w:rPr>
          <w:rFonts w:ascii="Times New Roman" w:hAnsi="Times New Roman"/>
          <w:sz w:val="24"/>
          <w:szCs w:val="24"/>
          <w:shd w:val="clear" w:color="auto" w:fill="FFFFFF"/>
        </w:rPr>
        <w:t xml:space="preserve"> referente a</w:t>
      </w:r>
      <w:r w:rsidR="00941693">
        <w:rPr>
          <w:rFonts w:ascii="Times New Roman" w:hAnsi="Times New Roman"/>
          <w:sz w:val="24"/>
          <w:szCs w:val="24"/>
          <w:shd w:val="clear" w:color="auto" w:fill="FFFFFF"/>
        </w:rPr>
        <w:t>os</w:t>
      </w:r>
      <w:r w:rsidR="00A83106" w:rsidRPr="00917D7A">
        <w:rPr>
          <w:rFonts w:ascii="Times New Roman" w:hAnsi="Times New Roman"/>
          <w:sz w:val="24"/>
          <w:szCs w:val="24"/>
          <w:shd w:val="clear" w:color="auto" w:fill="FFFFFF"/>
        </w:rPr>
        <w:t xml:space="preserve"> Produtos de Cereais, Amidos, Farinhas e Farelos </w:t>
      </w:r>
      <w:r w:rsidR="00A83106" w:rsidRPr="00917D7A">
        <w:rPr>
          <w:rFonts w:ascii="Times New Roman" w:hAnsi="Times New Roman"/>
          <w:sz w:val="24"/>
          <w:szCs w:val="24"/>
        </w:rPr>
        <w:t>(BRASIL, 2005</w:t>
      </w:r>
      <w:r w:rsidR="00A83106" w:rsidRPr="00D46AF5">
        <w:rPr>
          <w:rFonts w:ascii="Times New Roman" w:hAnsi="Times New Roman"/>
          <w:sz w:val="24"/>
          <w:szCs w:val="24"/>
        </w:rPr>
        <w:t>).</w:t>
      </w:r>
      <w:r w:rsidR="00E212FE">
        <w:rPr>
          <w:rFonts w:ascii="Times New Roman" w:hAnsi="Times New Roman"/>
          <w:sz w:val="24"/>
          <w:szCs w:val="24"/>
        </w:rPr>
        <w:t xml:space="preserve"> Contudo, a</w:t>
      </w:r>
      <w:r w:rsidR="008146D9">
        <w:rPr>
          <w:rFonts w:ascii="Times New Roman" w:hAnsi="Times New Roman"/>
          <w:sz w:val="24"/>
          <w:szCs w:val="24"/>
        </w:rPr>
        <w:t>s farinhas</w:t>
      </w:r>
      <w:r w:rsidR="00364AE0">
        <w:rPr>
          <w:rFonts w:ascii="Times New Roman" w:hAnsi="Times New Roman"/>
          <w:sz w:val="24"/>
          <w:szCs w:val="24"/>
          <w:shd w:val="clear" w:color="auto" w:fill="FFFFFF"/>
        </w:rPr>
        <w:t xml:space="preserve"> não pode</w:t>
      </w:r>
      <w:r w:rsidR="008146D9">
        <w:rPr>
          <w:rFonts w:ascii="Times New Roman" w:hAnsi="Times New Roman"/>
          <w:sz w:val="24"/>
          <w:szCs w:val="24"/>
          <w:shd w:val="clear" w:color="auto" w:fill="FFFFFF"/>
        </w:rPr>
        <w:t>m</w:t>
      </w:r>
      <w:r w:rsidR="00364AE0">
        <w:rPr>
          <w:rFonts w:ascii="Times New Roman" w:hAnsi="Times New Roman"/>
          <w:sz w:val="24"/>
          <w:szCs w:val="24"/>
          <w:shd w:val="clear" w:color="auto" w:fill="FFFFFF"/>
        </w:rPr>
        <w:t xml:space="preserve"> ser considerada</w:t>
      </w:r>
      <w:r w:rsidR="008146D9">
        <w:rPr>
          <w:rFonts w:ascii="Times New Roman" w:hAnsi="Times New Roman"/>
          <w:sz w:val="24"/>
          <w:szCs w:val="24"/>
          <w:shd w:val="clear" w:color="auto" w:fill="FFFFFF"/>
        </w:rPr>
        <w:t>s</w:t>
      </w:r>
      <w:r w:rsidR="00364AE0">
        <w:rPr>
          <w:rFonts w:ascii="Times New Roman" w:hAnsi="Times New Roman"/>
          <w:sz w:val="24"/>
          <w:szCs w:val="24"/>
          <w:shd w:val="clear" w:color="auto" w:fill="FFFFFF"/>
        </w:rPr>
        <w:t xml:space="preserve"> </w:t>
      </w:r>
      <w:r w:rsidR="00364AE0" w:rsidRPr="004873AC">
        <w:rPr>
          <w:rFonts w:ascii="Times New Roman" w:hAnsi="Times New Roman"/>
          <w:sz w:val="24"/>
          <w:szCs w:val="24"/>
          <w:lang w:eastAsia="pt-BR"/>
        </w:rPr>
        <w:t>fonte</w:t>
      </w:r>
      <w:r w:rsidR="008146D9">
        <w:rPr>
          <w:rFonts w:ascii="Times New Roman" w:hAnsi="Times New Roman"/>
          <w:sz w:val="24"/>
          <w:szCs w:val="24"/>
          <w:lang w:eastAsia="pt-BR"/>
        </w:rPr>
        <w:t>s</w:t>
      </w:r>
      <w:r w:rsidR="00364AE0">
        <w:rPr>
          <w:rFonts w:ascii="Times New Roman" w:hAnsi="Times New Roman"/>
          <w:sz w:val="24"/>
          <w:szCs w:val="24"/>
          <w:lang w:eastAsia="pt-BR"/>
        </w:rPr>
        <w:t xml:space="preserve"> proteica</w:t>
      </w:r>
      <w:r w:rsidR="008146D9">
        <w:rPr>
          <w:rFonts w:ascii="Times New Roman" w:hAnsi="Times New Roman"/>
          <w:sz w:val="24"/>
          <w:szCs w:val="24"/>
          <w:lang w:eastAsia="pt-BR"/>
        </w:rPr>
        <w:t>s</w:t>
      </w:r>
      <w:r w:rsidR="00E212FE">
        <w:rPr>
          <w:rFonts w:ascii="Times New Roman" w:hAnsi="Times New Roman"/>
          <w:sz w:val="24"/>
          <w:szCs w:val="24"/>
          <w:lang w:eastAsia="pt-BR"/>
        </w:rPr>
        <w:t xml:space="preserve"> </w:t>
      </w:r>
      <w:r w:rsidR="00364AE0">
        <w:rPr>
          <w:rFonts w:ascii="Times New Roman" w:hAnsi="Times New Roman"/>
          <w:sz w:val="24"/>
          <w:szCs w:val="24"/>
        </w:rPr>
        <w:t>(</w:t>
      </w:r>
      <w:r w:rsidR="00364AE0" w:rsidRPr="00B76E41">
        <w:rPr>
          <w:rFonts w:ascii="Times New Roman" w:hAnsi="Times New Roman"/>
          <w:sz w:val="24"/>
          <w:szCs w:val="24"/>
        </w:rPr>
        <w:t xml:space="preserve">BRASIL, </w:t>
      </w:r>
      <w:r w:rsidR="00B76E41" w:rsidRPr="00B76E41">
        <w:rPr>
          <w:rFonts w:ascii="Times New Roman" w:hAnsi="Times New Roman"/>
          <w:sz w:val="24"/>
          <w:szCs w:val="24"/>
        </w:rPr>
        <w:t>2012b</w:t>
      </w:r>
      <w:r w:rsidR="00364AE0" w:rsidRPr="00B76E41">
        <w:rPr>
          <w:rFonts w:ascii="Times New Roman" w:hAnsi="Times New Roman"/>
          <w:sz w:val="24"/>
          <w:szCs w:val="24"/>
        </w:rPr>
        <w:t>).</w:t>
      </w:r>
    </w:p>
    <w:p w:rsidR="006415AE" w:rsidRDefault="00CB0FCC" w:rsidP="00EC4C5B">
      <w:pPr>
        <w:autoSpaceDE w:val="0"/>
        <w:autoSpaceDN w:val="0"/>
        <w:adjustRightInd w:val="0"/>
        <w:spacing w:after="0" w:line="360" w:lineRule="auto"/>
        <w:ind w:left="284" w:firstLine="708"/>
        <w:jc w:val="both"/>
        <w:rPr>
          <w:rFonts w:ascii="Times New Roman" w:hAnsi="Times New Roman"/>
          <w:sz w:val="24"/>
          <w:szCs w:val="24"/>
        </w:rPr>
      </w:pPr>
      <w:r>
        <w:rPr>
          <w:rFonts w:ascii="Times New Roman" w:hAnsi="Times New Roman"/>
          <w:sz w:val="24"/>
          <w:szCs w:val="24"/>
        </w:rPr>
        <w:t>A amostra F2</w:t>
      </w:r>
      <w:r w:rsidR="006415AE" w:rsidRPr="006415AE">
        <w:rPr>
          <w:rFonts w:ascii="Times New Roman" w:hAnsi="Times New Roman"/>
          <w:sz w:val="24"/>
          <w:szCs w:val="24"/>
        </w:rPr>
        <w:t xml:space="preserve"> apresentou maior</w:t>
      </w:r>
      <w:r w:rsidR="006415AE">
        <w:rPr>
          <w:rFonts w:ascii="Times New Roman" w:hAnsi="Times New Roman"/>
          <w:sz w:val="24"/>
          <w:szCs w:val="24"/>
        </w:rPr>
        <w:t>es</w:t>
      </w:r>
      <w:r w:rsidR="006415AE" w:rsidRPr="006415AE">
        <w:rPr>
          <w:rFonts w:ascii="Times New Roman" w:hAnsi="Times New Roman"/>
          <w:sz w:val="24"/>
          <w:szCs w:val="24"/>
        </w:rPr>
        <w:t xml:space="preserve"> teor</w:t>
      </w:r>
      <w:r w:rsidR="006415AE">
        <w:rPr>
          <w:rFonts w:ascii="Times New Roman" w:hAnsi="Times New Roman"/>
          <w:sz w:val="24"/>
          <w:szCs w:val="24"/>
        </w:rPr>
        <w:t>es</w:t>
      </w:r>
      <w:r w:rsidR="006415AE" w:rsidRPr="006415AE">
        <w:rPr>
          <w:rFonts w:ascii="Times New Roman" w:hAnsi="Times New Roman"/>
          <w:sz w:val="24"/>
          <w:szCs w:val="24"/>
        </w:rPr>
        <w:t xml:space="preserve"> de umidade</w:t>
      </w:r>
      <w:r w:rsidR="006415AE">
        <w:rPr>
          <w:rFonts w:ascii="Times New Roman" w:hAnsi="Times New Roman"/>
          <w:sz w:val="24"/>
          <w:szCs w:val="24"/>
        </w:rPr>
        <w:t xml:space="preserve"> </w:t>
      </w:r>
      <w:r w:rsidR="006415AE" w:rsidRPr="006415AE">
        <w:rPr>
          <w:rFonts w:ascii="Times New Roman" w:hAnsi="Times New Roman"/>
          <w:sz w:val="24"/>
          <w:szCs w:val="24"/>
        </w:rPr>
        <w:t>que F</w:t>
      </w:r>
      <w:r>
        <w:rPr>
          <w:rFonts w:ascii="Times New Roman" w:hAnsi="Times New Roman"/>
          <w:sz w:val="24"/>
          <w:szCs w:val="24"/>
        </w:rPr>
        <w:t>1</w:t>
      </w:r>
      <w:r w:rsidR="006415AE" w:rsidRPr="00CB0FCC">
        <w:rPr>
          <w:rFonts w:ascii="Times New Roman" w:hAnsi="Times New Roman"/>
          <w:sz w:val="24"/>
          <w:szCs w:val="24"/>
        </w:rPr>
        <w:t xml:space="preserve">. </w:t>
      </w:r>
      <w:r w:rsidRPr="00CB0FCC">
        <w:rPr>
          <w:rFonts w:ascii="Times New Roman" w:hAnsi="Times New Roman"/>
          <w:sz w:val="24"/>
          <w:szCs w:val="24"/>
        </w:rPr>
        <w:t>I</w:t>
      </w:r>
      <w:r w:rsidR="00993CAF">
        <w:rPr>
          <w:rFonts w:ascii="Times New Roman" w:hAnsi="Times New Roman"/>
          <w:sz w:val="24"/>
          <w:szCs w:val="24"/>
        </w:rPr>
        <w:t xml:space="preserve">sto </w:t>
      </w:r>
      <w:r w:rsidR="005C427A">
        <w:rPr>
          <w:rFonts w:ascii="Times New Roman" w:hAnsi="Times New Roman"/>
          <w:sz w:val="24"/>
          <w:szCs w:val="24"/>
        </w:rPr>
        <w:t>se deve à</w:t>
      </w:r>
      <w:r w:rsidR="00993CAF">
        <w:rPr>
          <w:rFonts w:ascii="Times New Roman" w:hAnsi="Times New Roman"/>
          <w:sz w:val="24"/>
          <w:szCs w:val="24"/>
        </w:rPr>
        <w:t xml:space="preserve"> presença de fibras na FCA, as quais possuem propriedades higroscópicas </w:t>
      </w:r>
      <w:r w:rsidR="00E212FE">
        <w:rPr>
          <w:rFonts w:ascii="Times New Roman" w:hAnsi="Times New Roman"/>
          <w:sz w:val="24"/>
          <w:szCs w:val="24"/>
        </w:rPr>
        <w:t>que retêm água</w:t>
      </w:r>
      <w:r w:rsidR="00E212FE" w:rsidRPr="00E212FE">
        <w:rPr>
          <w:rFonts w:ascii="Times New Roman" w:hAnsi="Times New Roman"/>
          <w:sz w:val="24"/>
          <w:szCs w:val="24"/>
        </w:rPr>
        <w:t xml:space="preserve"> </w:t>
      </w:r>
      <w:r w:rsidR="00E212FE">
        <w:rPr>
          <w:rFonts w:ascii="Times New Roman" w:hAnsi="Times New Roman"/>
          <w:sz w:val="24"/>
          <w:szCs w:val="24"/>
        </w:rPr>
        <w:t>(</w:t>
      </w:r>
      <w:r w:rsidR="00E212FE" w:rsidRPr="00A8007B">
        <w:rPr>
          <w:rFonts w:ascii="Times New Roman" w:hAnsi="Times New Roman"/>
          <w:sz w:val="24"/>
          <w:szCs w:val="24"/>
        </w:rPr>
        <w:t xml:space="preserve">FIORDA </w:t>
      </w:r>
      <w:proofErr w:type="spellStart"/>
      <w:proofErr w:type="gramStart"/>
      <w:r w:rsidR="00E212FE" w:rsidRPr="00A8007B">
        <w:rPr>
          <w:rFonts w:ascii="Times New Roman" w:hAnsi="Times New Roman"/>
          <w:sz w:val="24"/>
          <w:szCs w:val="24"/>
        </w:rPr>
        <w:t>et</w:t>
      </w:r>
      <w:proofErr w:type="spellEnd"/>
      <w:proofErr w:type="gramEnd"/>
      <w:r w:rsidR="00E212FE" w:rsidRPr="00A8007B">
        <w:rPr>
          <w:rFonts w:ascii="Times New Roman" w:hAnsi="Times New Roman"/>
          <w:sz w:val="24"/>
          <w:szCs w:val="24"/>
        </w:rPr>
        <w:t xml:space="preserve"> al., 2013</w:t>
      </w:r>
      <w:r w:rsidR="00E212FE">
        <w:rPr>
          <w:rFonts w:ascii="Times New Roman" w:hAnsi="Times New Roman"/>
          <w:sz w:val="24"/>
          <w:szCs w:val="24"/>
        </w:rPr>
        <w:t xml:space="preserve">). </w:t>
      </w:r>
      <w:r w:rsidR="004B266F">
        <w:rPr>
          <w:rFonts w:ascii="Times New Roman" w:hAnsi="Times New Roman"/>
          <w:sz w:val="24"/>
          <w:szCs w:val="24"/>
        </w:rPr>
        <w:t>Resultado</w:t>
      </w:r>
      <w:r w:rsidR="00E212FE">
        <w:rPr>
          <w:rFonts w:ascii="Times New Roman" w:hAnsi="Times New Roman"/>
          <w:sz w:val="24"/>
          <w:szCs w:val="24"/>
        </w:rPr>
        <w:t>s</w:t>
      </w:r>
      <w:r w:rsidR="004B266F">
        <w:rPr>
          <w:rFonts w:ascii="Times New Roman" w:hAnsi="Times New Roman"/>
          <w:sz w:val="24"/>
          <w:szCs w:val="24"/>
        </w:rPr>
        <w:t xml:space="preserve"> s</w:t>
      </w:r>
      <w:r w:rsidR="00E212FE">
        <w:rPr>
          <w:rFonts w:ascii="Times New Roman" w:hAnsi="Times New Roman"/>
          <w:sz w:val="24"/>
          <w:szCs w:val="24"/>
        </w:rPr>
        <w:t>imilares</w:t>
      </w:r>
      <w:r w:rsidR="004B266F">
        <w:rPr>
          <w:rFonts w:ascii="Times New Roman" w:hAnsi="Times New Roman"/>
          <w:sz w:val="24"/>
          <w:szCs w:val="24"/>
        </w:rPr>
        <w:t xml:space="preserve"> fo</w:t>
      </w:r>
      <w:r w:rsidR="00E212FE">
        <w:rPr>
          <w:rFonts w:ascii="Times New Roman" w:hAnsi="Times New Roman"/>
          <w:sz w:val="24"/>
          <w:szCs w:val="24"/>
        </w:rPr>
        <w:t xml:space="preserve">ram descritos </w:t>
      </w:r>
      <w:r w:rsidR="004B266F">
        <w:rPr>
          <w:rFonts w:ascii="Times New Roman" w:hAnsi="Times New Roman"/>
          <w:sz w:val="24"/>
          <w:szCs w:val="24"/>
        </w:rPr>
        <w:t xml:space="preserve">por </w:t>
      </w:r>
      <w:proofErr w:type="spellStart"/>
      <w:r w:rsidR="004B266F">
        <w:rPr>
          <w:rFonts w:ascii="Times New Roman" w:hAnsi="Times New Roman"/>
          <w:sz w:val="24"/>
          <w:szCs w:val="24"/>
        </w:rPr>
        <w:t>Nyam</w:t>
      </w:r>
      <w:proofErr w:type="spellEnd"/>
      <w:r w:rsidR="004B266F">
        <w:rPr>
          <w:rFonts w:ascii="Times New Roman" w:hAnsi="Times New Roman"/>
          <w:sz w:val="24"/>
          <w:szCs w:val="24"/>
        </w:rPr>
        <w:t xml:space="preserve"> </w:t>
      </w:r>
      <w:proofErr w:type="spellStart"/>
      <w:proofErr w:type="gramStart"/>
      <w:r w:rsidR="004B266F">
        <w:rPr>
          <w:rFonts w:ascii="Times New Roman" w:hAnsi="Times New Roman"/>
          <w:sz w:val="24"/>
          <w:szCs w:val="24"/>
        </w:rPr>
        <w:t>et</w:t>
      </w:r>
      <w:proofErr w:type="spellEnd"/>
      <w:proofErr w:type="gramEnd"/>
      <w:r w:rsidR="004B266F">
        <w:rPr>
          <w:rFonts w:ascii="Times New Roman" w:hAnsi="Times New Roman"/>
          <w:sz w:val="24"/>
          <w:szCs w:val="24"/>
        </w:rPr>
        <w:t xml:space="preserve"> al. (2013) </w:t>
      </w:r>
      <w:r w:rsidR="00E212FE">
        <w:rPr>
          <w:rFonts w:ascii="Times New Roman" w:hAnsi="Times New Roman"/>
          <w:sz w:val="24"/>
          <w:szCs w:val="24"/>
        </w:rPr>
        <w:t xml:space="preserve">avaliando a </w:t>
      </w:r>
      <w:r w:rsidR="004B266F">
        <w:rPr>
          <w:rFonts w:ascii="Times New Roman" w:hAnsi="Times New Roman"/>
          <w:sz w:val="24"/>
          <w:szCs w:val="24"/>
        </w:rPr>
        <w:t xml:space="preserve">adição de 5% de FCA em pães. </w:t>
      </w:r>
      <w:r w:rsidR="006415AE" w:rsidRPr="000706BC">
        <w:rPr>
          <w:rFonts w:ascii="Times New Roman" w:hAnsi="Times New Roman"/>
          <w:sz w:val="24"/>
          <w:szCs w:val="24"/>
        </w:rPr>
        <w:t xml:space="preserve">Conforme a </w:t>
      </w:r>
      <w:bookmarkStart w:id="5" w:name="OLE_LINK3"/>
      <w:bookmarkStart w:id="6" w:name="OLE_LINK4"/>
      <w:r w:rsidR="006415AE" w:rsidRPr="000706BC">
        <w:rPr>
          <w:rFonts w:ascii="Times New Roman" w:hAnsi="Times New Roman"/>
          <w:bCs/>
          <w:sz w:val="24"/>
          <w:szCs w:val="24"/>
        </w:rPr>
        <w:t>Resolução nº 12 de julho de 1978</w:t>
      </w:r>
      <w:bookmarkEnd w:id="5"/>
      <w:bookmarkEnd w:id="6"/>
      <w:r w:rsidR="006415AE" w:rsidRPr="000706BC">
        <w:rPr>
          <w:rFonts w:ascii="Times New Roman" w:hAnsi="Times New Roman"/>
          <w:sz w:val="24"/>
          <w:szCs w:val="24"/>
        </w:rPr>
        <w:t xml:space="preserve"> (BRASIL, 1978), o teor</w:t>
      </w:r>
      <w:r w:rsidR="005C427A">
        <w:rPr>
          <w:rFonts w:ascii="Times New Roman" w:hAnsi="Times New Roman"/>
          <w:sz w:val="24"/>
          <w:szCs w:val="24"/>
        </w:rPr>
        <w:t xml:space="preserve"> máximo</w:t>
      </w:r>
      <w:r w:rsidR="006415AE" w:rsidRPr="000706BC">
        <w:rPr>
          <w:rFonts w:ascii="Times New Roman" w:hAnsi="Times New Roman"/>
          <w:sz w:val="24"/>
          <w:szCs w:val="24"/>
        </w:rPr>
        <w:t xml:space="preserve"> de umidade para biscoitos </w:t>
      </w:r>
      <w:r w:rsidR="005C427A">
        <w:rPr>
          <w:rFonts w:ascii="Times New Roman" w:hAnsi="Times New Roman"/>
          <w:sz w:val="24"/>
          <w:szCs w:val="24"/>
        </w:rPr>
        <w:t>é</w:t>
      </w:r>
      <w:r w:rsidR="006415AE" w:rsidRPr="000706BC">
        <w:rPr>
          <w:rFonts w:ascii="Times New Roman" w:hAnsi="Times New Roman"/>
          <w:sz w:val="24"/>
          <w:szCs w:val="24"/>
        </w:rPr>
        <w:t xml:space="preserve"> de 14,0%,</w:t>
      </w:r>
      <w:r w:rsidR="00934F3B">
        <w:rPr>
          <w:rFonts w:ascii="Times New Roman" w:hAnsi="Times New Roman"/>
          <w:sz w:val="24"/>
          <w:szCs w:val="24"/>
        </w:rPr>
        <w:t xml:space="preserve"> dessa forma as amostras </w:t>
      </w:r>
      <w:r w:rsidR="0090598A">
        <w:rPr>
          <w:rFonts w:ascii="Times New Roman" w:hAnsi="Times New Roman"/>
          <w:sz w:val="24"/>
          <w:szCs w:val="24"/>
        </w:rPr>
        <w:t>F1 e F2</w:t>
      </w:r>
      <w:r w:rsidR="00934F3B">
        <w:rPr>
          <w:rFonts w:ascii="Times New Roman" w:hAnsi="Times New Roman"/>
          <w:sz w:val="24"/>
          <w:szCs w:val="24"/>
        </w:rPr>
        <w:t xml:space="preserve"> estão dentro do recomendado pela legislação brasileira</w:t>
      </w:r>
      <w:r w:rsidR="00993CAF">
        <w:rPr>
          <w:rFonts w:ascii="Times New Roman" w:hAnsi="Times New Roman"/>
          <w:sz w:val="24"/>
          <w:szCs w:val="24"/>
        </w:rPr>
        <w:t xml:space="preserve">. </w:t>
      </w:r>
    </w:p>
    <w:p w:rsidR="0095382F" w:rsidRDefault="006415AE" w:rsidP="00EC4C5B">
      <w:pPr>
        <w:autoSpaceDE w:val="0"/>
        <w:autoSpaceDN w:val="0"/>
        <w:adjustRightInd w:val="0"/>
        <w:spacing w:after="0" w:line="360" w:lineRule="auto"/>
        <w:ind w:left="284" w:firstLine="708"/>
        <w:jc w:val="both"/>
        <w:rPr>
          <w:rFonts w:ascii="Times New Roman" w:hAnsi="Times New Roman"/>
          <w:sz w:val="24"/>
          <w:szCs w:val="24"/>
        </w:rPr>
      </w:pPr>
      <w:r w:rsidRPr="006415AE">
        <w:rPr>
          <w:rFonts w:ascii="Times New Roman" w:hAnsi="Times New Roman"/>
          <w:sz w:val="24"/>
          <w:szCs w:val="24"/>
        </w:rPr>
        <w:lastRenderedPageBreak/>
        <w:t xml:space="preserve">Maiores teores </w:t>
      </w:r>
      <w:r>
        <w:rPr>
          <w:rFonts w:ascii="Times New Roman" w:hAnsi="Times New Roman"/>
          <w:sz w:val="24"/>
          <w:szCs w:val="24"/>
        </w:rPr>
        <w:t>de</w:t>
      </w:r>
      <w:r w:rsidR="005C427A">
        <w:rPr>
          <w:rFonts w:ascii="Times New Roman" w:hAnsi="Times New Roman"/>
          <w:sz w:val="24"/>
          <w:szCs w:val="24"/>
        </w:rPr>
        <w:t xml:space="preserve"> cinzas</w:t>
      </w:r>
      <w:r w:rsidR="002A2C14">
        <w:rPr>
          <w:rFonts w:ascii="Times New Roman" w:hAnsi="Times New Roman"/>
          <w:sz w:val="24"/>
          <w:szCs w:val="24"/>
        </w:rPr>
        <w:t>,</w:t>
      </w:r>
      <w:r>
        <w:rPr>
          <w:rFonts w:ascii="Times New Roman" w:hAnsi="Times New Roman"/>
          <w:sz w:val="24"/>
          <w:szCs w:val="24"/>
        </w:rPr>
        <w:t xml:space="preserve"> </w:t>
      </w:r>
      <w:r w:rsidR="005C427A">
        <w:rPr>
          <w:rFonts w:ascii="Times New Roman" w:hAnsi="Times New Roman"/>
          <w:sz w:val="24"/>
          <w:szCs w:val="24"/>
        </w:rPr>
        <w:t>proteínas</w:t>
      </w:r>
      <w:r w:rsidR="002A2C14">
        <w:rPr>
          <w:rFonts w:ascii="Times New Roman" w:hAnsi="Times New Roman"/>
          <w:sz w:val="24"/>
          <w:szCs w:val="24"/>
        </w:rPr>
        <w:t>, lipídios e calorias</w:t>
      </w:r>
      <w:r w:rsidR="005C427A">
        <w:rPr>
          <w:rFonts w:ascii="Times New Roman" w:hAnsi="Times New Roman"/>
          <w:sz w:val="24"/>
          <w:szCs w:val="24"/>
        </w:rPr>
        <w:t xml:space="preserve"> </w:t>
      </w:r>
      <w:r w:rsidRPr="006415AE">
        <w:rPr>
          <w:rFonts w:ascii="Times New Roman" w:hAnsi="Times New Roman"/>
          <w:sz w:val="24"/>
          <w:szCs w:val="24"/>
        </w:rPr>
        <w:t>(p&lt;0,05) foram constatados em F</w:t>
      </w:r>
      <w:r w:rsidR="005C427A">
        <w:rPr>
          <w:rFonts w:ascii="Times New Roman" w:hAnsi="Times New Roman"/>
          <w:sz w:val="24"/>
          <w:szCs w:val="24"/>
        </w:rPr>
        <w:t>2, o que</w:t>
      </w:r>
      <w:r w:rsidRPr="006415AE">
        <w:rPr>
          <w:rFonts w:ascii="Times New Roman" w:hAnsi="Times New Roman"/>
          <w:sz w:val="24"/>
          <w:szCs w:val="24"/>
        </w:rPr>
        <w:t xml:space="preserve"> </w:t>
      </w:r>
      <w:r w:rsidRPr="000706BC">
        <w:rPr>
          <w:rFonts w:ascii="Times New Roman" w:hAnsi="Times New Roman"/>
          <w:sz w:val="24"/>
          <w:szCs w:val="24"/>
        </w:rPr>
        <w:t xml:space="preserve">pode ser explicado devido </w:t>
      </w:r>
      <w:r w:rsidR="005C427A">
        <w:rPr>
          <w:rFonts w:ascii="Times New Roman" w:hAnsi="Times New Roman"/>
          <w:sz w:val="24"/>
          <w:szCs w:val="24"/>
        </w:rPr>
        <w:t>à</w:t>
      </w:r>
      <w:r w:rsidRPr="000706BC">
        <w:rPr>
          <w:rFonts w:ascii="Times New Roman" w:hAnsi="Times New Roman"/>
          <w:sz w:val="24"/>
          <w:szCs w:val="24"/>
        </w:rPr>
        <w:t xml:space="preserve"> farinha de trigo</w:t>
      </w:r>
      <w:r w:rsidR="005C427A">
        <w:rPr>
          <w:rFonts w:ascii="Times New Roman" w:hAnsi="Times New Roman"/>
          <w:sz w:val="24"/>
          <w:szCs w:val="24"/>
        </w:rPr>
        <w:t xml:space="preserve"> apresentar menores concentrações desses nutrientes</w:t>
      </w:r>
      <w:r w:rsidRPr="000706BC">
        <w:rPr>
          <w:rFonts w:ascii="Times New Roman" w:hAnsi="Times New Roman"/>
          <w:sz w:val="24"/>
          <w:szCs w:val="24"/>
        </w:rPr>
        <w:t xml:space="preserve"> (</w:t>
      </w:r>
      <w:r w:rsidR="005C427A">
        <w:rPr>
          <w:rFonts w:ascii="Times New Roman" w:hAnsi="Times New Roman"/>
          <w:sz w:val="24"/>
          <w:szCs w:val="24"/>
        </w:rPr>
        <w:t>0,8 g/100 g</w:t>
      </w:r>
      <w:r w:rsidR="002A2C14">
        <w:rPr>
          <w:rFonts w:ascii="Times New Roman" w:hAnsi="Times New Roman"/>
          <w:sz w:val="24"/>
          <w:szCs w:val="24"/>
        </w:rPr>
        <w:t>,</w:t>
      </w:r>
      <w:r w:rsidR="005C427A">
        <w:rPr>
          <w:rFonts w:ascii="Times New Roman" w:hAnsi="Times New Roman"/>
          <w:sz w:val="24"/>
          <w:szCs w:val="24"/>
        </w:rPr>
        <w:t xml:space="preserve"> </w:t>
      </w:r>
      <w:r w:rsidR="000706BC" w:rsidRPr="000706BC">
        <w:rPr>
          <w:rFonts w:ascii="Times New Roman" w:hAnsi="Times New Roman"/>
          <w:sz w:val="24"/>
          <w:szCs w:val="24"/>
        </w:rPr>
        <w:t>9,8</w:t>
      </w:r>
      <w:r w:rsidRPr="000706BC">
        <w:rPr>
          <w:rFonts w:ascii="Times New Roman" w:hAnsi="Times New Roman"/>
          <w:sz w:val="24"/>
          <w:szCs w:val="24"/>
        </w:rPr>
        <w:t xml:space="preserve"> g/10</w:t>
      </w:r>
      <w:r w:rsidR="005C427A">
        <w:rPr>
          <w:rFonts w:ascii="Times New Roman" w:hAnsi="Times New Roman"/>
          <w:sz w:val="24"/>
          <w:szCs w:val="24"/>
        </w:rPr>
        <w:t>0 g</w:t>
      </w:r>
      <w:r w:rsidRPr="000706BC">
        <w:rPr>
          <w:rFonts w:ascii="Times New Roman" w:hAnsi="Times New Roman"/>
          <w:sz w:val="24"/>
          <w:szCs w:val="24"/>
        </w:rPr>
        <w:t xml:space="preserve">, </w:t>
      </w:r>
      <w:r w:rsidR="002A2C14">
        <w:rPr>
          <w:rFonts w:ascii="Times New Roman" w:hAnsi="Times New Roman"/>
          <w:sz w:val="24"/>
          <w:szCs w:val="24"/>
        </w:rPr>
        <w:t>1,4</w:t>
      </w:r>
      <w:r w:rsidR="002A2C14" w:rsidRPr="002A2C14">
        <w:rPr>
          <w:rFonts w:ascii="Times New Roman" w:hAnsi="Times New Roman"/>
          <w:sz w:val="24"/>
          <w:szCs w:val="24"/>
        </w:rPr>
        <w:t xml:space="preserve"> </w:t>
      </w:r>
      <w:r w:rsidR="002A2C14" w:rsidRPr="000706BC">
        <w:rPr>
          <w:rFonts w:ascii="Times New Roman" w:hAnsi="Times New Roman"/>
          <w:sz w:val="24"/>
          <w:szCs w:val="24"/>
        </w:rPr>
        <w:t>g/10</w:t>
      </w:r>
      <w:r w:rsidR="002A2C14">
        <w:rPr>
          <w:rFonts w:ascii="Times New Roman" w:hAnsi="Times New Roman"/>
          <w:sz w:val="24"/>
          <w:szCs w:val="24"/>
        </w:rPr>
        <w:t>0 g e 360 kcal</w:t>
      </w:r>
      <w:r w:rsidR="002A2C14" w:rsidRPr="000706BC">
        <w:rPr>
          <w:rFonts w:ascii="Times New Roman" w:hAnsi="Times New Roman"/>
          <w:sz w:val="24"/>
          <w:szCs w:val="24"/>
        </w:rPr>
        <w:t>/10</w:t>
      </w:r>
      <w:r w:rsidR="002A2C14">
        <w:rPr>
          <w:rFonts w:ascii="Times New Roman" w:hAnsi="Times New Roman"/>
          <w:sz w:val="24"/>
          <w:szCs w:val="24"/>
        </w:rPr>
        <w:t>0 g</w:t>
      </w:r>
      <w:r w:rsidR="001606BF">
        <w:rPr>
          <w:rFonts w:ascii="Times New Roman" w:hAnsi="Times New Roman"/>
          <w:sz w:val="24"/>
          <w:szCs w:val="24"/>
        </w:rPr>
        <w:t>,</w:t>
      </w:r>
      <w:r w:rsidR="002A2C14">
        <w:rPr>
          <w:rFonts w:ascii="Times New Roman" w:hAnsi="Times New Roman"/>
          <w:sz w:val="24"/>
          <w:szCs w:val="24"/>
        </w:rPr>
        <w:t xml:space="preserve"> </w:t>
      </w:r>
      <w:r w:rsidRPr="000706BC">
        <w:rPr>
          <w:rFonts w:ascii="Times New Roman" w:hAnsi="Times New Roman"/>
          <w:sz w:val="24"/>
          <w:szCs w:val="24"/>
        </w:rPr>
        <w:t>respectivamente</w:t>
      </w:r>
      <w:r w:rsidR="000706BC" w:rsidRPr="000706BC">
        <w:rPr>
          <w:rFonts w:ascii="Times New Roman" w:hAnsi="Times New Roman"/>
          <w:sz w:val="24"/>
          <w:szCs w:val="24"/>
        </w:rPr>
        <w:t>)</w:t>
      </w:r>
      <w:r w:rsidR="0095382F" w:rsidRPr="0095382F">
        <w:rPr>
          <w:rFonts w:ascii="Times New Roman" w:hAnsi="Times New Roman"/>
          <w:sz w:val="24"/>
          <w:szCs w:val="24"/>
        </w:rPr>
        <w:t xml:space="preserve"> </w:t>
      </w:r>
      <w:r w:rsidR="0095382F">
        <w:rPr>
          <w:rFonts w:ascii="Times New Roman" w:hAnsi="Times New Roman"/>
          <w:sz w:val="24"/>
          <w:szCs w:val="24"/>
        </w:rPr>
        <w:t xml:space="preserve">(TACO, </w:t>
      </w:r>
      <w:r w:rsidR="0095382F" w:rsidRPr="00851D51">
        <w:rPr>
          <w:rFonts w:ascii="Times New Roman" w:hAnsi="Times New Roman"/>
          <w:sz w:val="24"/>
          <w:szCs w:val="24"/>
        </w:rPr>
        <w:t>2011)</w:t>
      </w:r>
      <w:r w:rsidR="000706BC" w:rsidRPr="000706BC">
        <w:rPr>
          <w:rFonts w:ascii="Times New Roman" w:hAnsi="Times New Roman"/>
          <w:sz w:val="24"/>
          <w:szCs w:val="24"/>
        </w:rPr>
        <w:t>, quando comparada à FCA</w:t>
      </w:r>
      <w:r w:rsidRPr="000706BC">
        <w:rPr>
          <w:rFonts w:ascii="Times New Roman" w:hAnsi="Times New Roman"/>
          <w:sz w:val="24"/>
          <w:szCs w:val="24"/>
        </w:rPr>
        <w:t xml:space="preserve"> (Tabela 2)</w:t>
      </w:r>
      <w:r w:rsidRPr="00851D51">
        <w:rPr>
          <w:rFonts w:ascii="Times New Roman" w:hAnsi="Times New Roman"/>
          <w:sz w:val="24"/>
          <w:szCs w:val="24"/>
        </w:rPr>
        <w:t xml:space="preserve">. </w:t>
      </w:r>
      <w:r w:rsidR="0095382F">
        <w:rPr>
          <w:rFonts w:ascii="Times New Roman" w:hAnsi="Times New Roman"/>
          <w:sz w:val="24"/>
          <w:szCs w:val="24"/>
        </w:rPr>
        <w:t>Entretanto, a formulação F1 apresentou maiores teores de carboidratos que F2</w:t>
      </w:r>
      <w:r w:rsidR="00F21F24">
        <w:rPr>
          <w:rFonts w:ascii="Times New Roman" w:hAnsi="Times New Roman"/>
          <w:sz w:val="24"/>
          <w:szCs w:val="24"/>
        </w:rPr>
        <w:t>, já que a farinha de trigo contém maiores conteúdos de carboidratos (75,1</w:t>
      </w:r>
      <w:r w:rsidR="00F21F24" w:rsidRPr="00F21F24">
        <w:rPr>
          <w:rFonts w:ascii="Times New Roman" w:hAnsi="Times New Roman"/>
          <w:sz w:val="24"/>
          <w:szCs w:val="24"/>
        </w:rPr>
        <w:t xml:space="preserve"> </w:t>
      </w:r>
      <w:r w:rsidR="00F21F24" w:rsidRPr="000706BC">
        <w:rPr>
          <w:rFonts w:ascii="Times New Roman" w:hAnsi="Times New Roman"/>
          <w:sz w:val="24"/>
          <w:szCs w:val="24"/>
        </w:rPr>
        <w:t>g/10</w:t>
      </w:r>
      <w:r w:rsidR="00F21F24">
        <w:rPr>
          <w:rFonts w:ascii="Times New Roman" w:hAnsi="Times New Roman"/>
          <w:sz w:val="24"/>
          <w:szCs w:val="24"/>
        </w:rPr>
        <w:t>0 g) que</w:t>
      </w:r>
      <w:r w:rsidR="001606BF">
        <w:rPr>
          <w:rFonts w:ascii="Times New Roman" w:hAnsi="Times New Roman"/>
          <w:sz w:val="24"/>
          <w:szCs w:val="24"/>
        </w:rPr>
        <w:t xml:space="preserve"> a</w:t>
      </w:r>
      <w:r w:rsidR="00F21F24">
        <w:rPr>
          <w:rFonts w:ascii="Times New Roman" w:hAnsi="Times New Roman"/>
          <w:sz w:val="24"/>
          <w:szCs w:val="24"/>
        </w:rPr>
        <w:t xml:space="preserve"> FCA</w:t>
      </w:r>
      <w:r w:rsidR="0095382F">
        <w:rPr>
          <w:rFonts w:ascii="Times New Roman" w:hAnsi="Times New Roman"/>
          <w:sz w:val="24"/>
          <w:szCs w:val="24"/>
        </w:rPr>
        <w:t>.</w:t>
      </w:r>
    </w:p>
    <w:p w:rsidR="006A011C" w:rsidRPr="006A011C" w:rsidRDefault="006A011C" w:rsidP="00EC4C5B">
      <w:pPr>
        <w:autoSpaceDE w:val="0"/>
        <w:autoSpaceDN w:val="0"/>
        <w:adjustRightInd w:val="0"/>
        <w:spacing w:after="0" w:line="360" w:lineRule="auto"/>
        <w:ind w:left="284" w:firstLine="708"/>
        <w:jc w:val="both"/>
        <w:rPr>
          <w:rFonts w:ascii="Times New Roman" w:hAnsi="Times New Roman"/>
          <w:sz w:val="24"/>
          <w:szCs w:val="24"/>
        </w:rPr>
      </w:pPr>
      <w:r w:rsidRPr="006A011C">
        <w:rPr>
          <w:rFonts w:ascii="Times New Roman" w:hAnsi="Times New Roman"/>
          <w:bCs/>
          <w:sz w:val="24"/>
          <w:szCs w:val="24"/>
        </w:rPr>
        <w:t xml:space="preserve">Destaca-se como principal resultado deste trabalho o teor de fibras verificado na formulação adicionada </w:t>
      </w:r>
      <w:r w:rsidRPr="00B9340A">
        <w:rPr>
          <w:rFonts w:ascii="Times New Roman" w:hAnsi="Times New Roman"/>
          <w:bCs/>
          <w:sz w:val="24"/>
          <w:szCs w:val="24"/>
        </w:rPr>
        <w:t xml:space="preserve">de </w:t>
      </w:r>
      <w:r w:rsidR="00B9340A" w:rsidRPr="00B9340A">
        <w:rPr>
          <w:rFonts w:ascii="Times New Roman" w:hAnsi="Times New Roman"/>
          <w:bCs/>
          <w:sz w:val="24"/>
          <w:szCs w:val="24"/>
        </w:rPr>
        <w:t>5% de FCA (F2</w:t>
      </w:r>
      <w:r w:rsidRPr="00B9340A">
        <w:rPr>
          <w:rFonts w:ascii="Times New Roman" w:hAnsi="Times New Roman"/>
          <w:bCs/>
          <w:sz w:val="24"/>
          <w:szCs w:val="24"/>
        </w:rPr>
        <w:t xml:space="preserve">), </w:t>
      </w:r>
      <w:r w:rsidRPr="00B9340A">
        <w:rPr>
          <w:rFonts w:ascii="Times New Roman" w:hAnsi="Times New Roman"/>
          <w:sz w:val="24"/>
          <w:szCs w:val="24"/>
        </w:rPr>
        <w:t>expre</w:t>
      </w:r>
      <w:r w:rsidRPr="006A011C">
        <w:rPr>
          <w:rFonts w:ascii="Times New Roman" w:hAnsi="Times New Roman"/>
          <w:sz w:val="24"/>
          <w:szCs w:val="24"/>
        </w:rPr>
        <w:t xml:space="preserve">ssando um aumento </w:t>
      </w:r>
      <w:r w:rsidRPr="00B9340A">
        <w:rPr>
          <w:rFonts w:ascii="Times New Roman" w:hAnsi="Times New Roman"/>
          <w:sz w:val="24"/>
          <w:szCs w:val="24"/>
        </w:rPr>
        <w:t>significativo de</w:t>
      </w:r>
      <w:r w:rsidRPr="00B9340A">
        <w:rPr>
          <w:rFonts w:ascii="Times New Roman" w:hAnsi="Times New Roman"/>
          <w:color w:val="FF0000"/>
          <w:sz w:val="24"/>
          <w:szCs w:val="24"/>
        </w:rPr>
        <w:t xml:space="preserve"> </w:t>
      </w:r>
      <w:r w:rsidR="00B9340A" w:rsidRPr="00B9340A">
        <w:rPr>
          <w:rFonts w:ascii="Times New Roman" w:hAnsi="Times New Roman"/>
          <w:sz w:val="24"/>
          <w:szCs w:val="24"/>
        </w:rPr>
        <w:t>18,26</w:t>
      </w:r>
      <w:r w:rsidR="001606BF">
        <w:rPr>
          <w:rFonts w:ascii="Times New Roman" w:hAnsi="Times New Roman"/>
          <w:sz w:val="24"/>
          <w:szCs w:val="24"/>
        </w:rPr>
        <w:t>% em relação à</w:t>
      </w:r>
      <w:r w:rsidRPr="00B9340A">
        <w:rPr>
          <w:rFonts w:ascii="Times New Roman" w:hAnsi="Times New Roman"/>
          <w:sz w:val="24"/>
          <w:szCs w:val="24"/>
        </w:rPr>
        <w:t xml:space="preserve"> F1</w:t>
      </w:r>
      <w:r w:rsidRPr="00B9340A">
        <w:rPr>
          <w:rFonts w:ascii="Times New Roman" w:hAnsi="Times New Roman"/>
          <w:bCs/>
          <w:sz w:val="24"/>
          <w:szCs w:val="24"/>
        </w:rPr>
        <w:t xml:space="preserve">. </w:t>
      </w:r>
      <w:r w:rsidRPr="00B9340A">
        <w:rPr>
          <w:rFonts w:ascii="Times New Roman" w:hAnsi="Times New Roman"/>
          <w:sz w:val="24"/>
          <w:szCs w:val="24"/>
        </w:rPr>
        <w:t xml:space="preserve">Isso se deve, principalmente, ao elevado teor de fibras presente na </w:t>
      </w:r>
      <w:r w:rsidRPr="00B9340A">
        <w:rPr>
          <w:rFonts w:ascii="Times New Roman" w:hAnsi="Times New Roman"/>
          <w:bCs/>
          <w:sz w:val="24"/>
          <w:szCs w:val="24"/>
        </w:rPr>
        <w:t>FCA</w:t>
      </w:r>
      <w:r w:rsidRPr="006A011C">
        <w:rPr>
          <w:rFonts w:ascii="Times New Roman" w:hAnsi="Times New Roman"/>
          <w:bCs/>
          <w:sz w:val="24"/>
          <w:szCs w:val="24"/>
        </w:rPr>
        <w:t xml:space="preserve"> (</w:t>
      </w:r>
      <w:r w:rsidR="00B9340A" w:rsidRPr="00B9340A">
        <w:rPr>
          <w:rFonts w:ascii="Times New Roman" w:hAnsi="Times New Roman"/>
          <w:sz w:val="24"/>
          <w:szCs w:val="24"/>
          <w:lang w:eastAsia="pt-BR"/>
        </w:rPr>
        <w:t xml:space="preserve">14,83 </w:t>
      </w:r>
      <w:r w:rsidRPr="006A011C">
        <w:rPr>
          <w:rFonts w:ascii="Times New Roman" w:hAnsi="Times New Roman"/>
          <w:sz w:val="24"/>
          <w:szCs w:val="24"/>
          <w:lang w:eastAsia="pt-BR"/>
        </w:rPr>
        <w:t>g</w:t>
      </w:r>
      <w:r w:rsidRPr="006A011C">
        <w:rPr>
          <w:rFonts w:ascii="Times New Roman" w:hAnsi="Times New Roman"/>
          <w:sz w:val="24"/>
          <w:szCs w:val="24"/>
        </w:rPr>
        <w:t>/100 g) (</w:t>
      </w:r>
      <w:r w:rsidR="00B9340A">
        <w:rPr>
          <w:rFonts w:ascii="Times New Roman" w:hAnsi="Times New Roman"/>
          <w:sz w:val="24"/>
          <w:szCs w:val="24"/>
        </w:rPr>
        <w:t xml:space="preserve">NYAM </w:t>
      </w:r>
      <w:r w:rsidR="00B9340A" w:rsidRPr="005615C9">
        <w:rPr>
          <w:rFonts w:ascii="Times New Roman" w:hAnsi="Times New Roman"/>
          <w:sz w:val="24"/>
          <w:szCs w:val="24"/>
        </w:rPr>
        <w:t>et al.,</w:t>
      </w:r>
      <w:r w:rsidR="00B9340A">
        <w:rPr>
          <w:rFonts w:ascii="Times New Roman" w:hAnsi="Times New Roman"/>
          <w:sz w:val="24"/>
          <w:szCs w:val="24"/>
        </w:rPr>
        <w:t xml:space="preserve"> 2013</w:t>
      </w:r>
      <w:r w:rsidRPr="006A011C">
        <w:rPr>
          <w:rFonts w:ascii="Times New Roman" w:hAnsi="Times New Roman"/>
          <w:sz w:val="24"/>
          <w:szCs w:val="24"/>
        </w:rPr>
        <w:t xml:space="preserve">), bem superior ao encontrado na farinha de trigo (2,3 g/100 g) (TACO, 2011). </w:t>
      </w:r>
      <w:r w:rsidR="001606BF">
        <w:rPr>
          <w:rFonts w:ascii="Times New Roman" w:hAnsi="Times New Roman"/>
          <w:sz w:val="24"/>
          <w:szCs w:val="24"/>
        </w:rPr>
        <w:t xml:space="preserve">Efeitos semelhantes foram observados por </w:t>
      </w:r>
      <w:proofErr w:type="spellStart"/>
      <w:r w:rsidR="005615C9">
        <w:rPr>
          <w:rFonts w:ascii="Times New Roman" w:hAnsi="Times New Roman"/>
          <w:sz w:val="24"/>
          <w:szCs w:val="24"/>
        </w:rPr>
        <w:t>Nyam</w:t>
      </w:r>
      <w:proofErr w:type="spellEnd"/>
      <w:r w:rsidR="005615C9">
        <w:rPr>
          <w:rFonts w:ascii="Times New Roman" w:hAnsi="Times New Roman"/>
          <w:sz w:val="24"/>
          <w:szCs w:val="24"/>
        </w:rPr>
        <w:t xml:space="preserve"> </w:t>
      </w:r>
      <w:proofErr w:type="spellStart"/>
      <w:proofErr w:type="gramStart"/>
      <w:r w:rsidR="005615C9">
        <w:rPr>
          <w:rFonts w:ascii="Times New Roman" w:hAnsi="Times New Roman"/>
          <w:sz w:val="24"/>
          <w:szCs w:val="24"/>
        </w:rPr>
        <w:t>et</w:t>
      </w:r>
      <w:proofErr w:type="spellEnd"/>
      <w:proofErr w:type="gramEnd"/>
      <w:r w:rsidR="005615C9">
        <w:rPr>
          <w:rFonts w:ascii="Times New Roman" w:hAnsi="Times New Roman"/>
          <w:sz w:val="24"/>
          <w:szCs w:val="24"/>
        </w:rPr>
        <w:t xml:space="preserve"> al. (2013)</w:t>
      </w:r>
      <w:r w:rsidR="001606BF">
        <w:rPr>
          <w:rFonts w:ascii="Times New Roman" w:hAnsi="Times New Roman"/>
          <w:sz w:val="24"/>
          <w:szCs w:val="24"/>
        </w:rPr>
        <w:t>, que obtiveram</w:t>
      </w:r>
      <w:r w:rsidR="005615C9">
        <w:rPr>
          <w:rFonts w:ascii="Times New Roman" w:hAnsi="Times New Roman"/>
          <w:sz w:val="24"/>
          <w:szCs w:val="24"/>
        </w:rPr>
        <w:t xml:space="preserve"> um aumento de 30% no teor de fibras com adição de 5% de FCA em pães.</w:t>
      </w:r>
    </w:p>
    <w:p w:rsidR="00CE3177" w:rsidRDefault="00CE3177" w:rsidP="00EC4C5B">
      <w:pPr>
        <w:pStyle w:val="NormalWeb"/>
        <w:shd w:val="clear" w:color="auto" w:fill="FFFFFF"/>
        <w:spacing w:before="0" w:beforeAutospacing="0" w:after="0" w:afterAutospacing="0" w:line="360" w:lineRule="auto"/>
        <w:ind w:left="284" w:firstLine="708"/>
        <w:rPr>
          <w:b/>
          <w:bCs/>
        </w:rPr>
      </w:pPr>
    </w:p>
    <w:p w:rsidR="00744D3E" w:rsidRDefault="00735D24" w:rsidP="00775635">
      <w:pPr>
        <w:spacing w:after="0" w:line="360" w:lineRule="auto"/>
        <w:ind w:left="284"/>
        <w:jc w:val="both"/>
        <w:rPr>
          <w:rFonts w:ascii="Times New Roman" w:hAnsi="Times New Roman"/>
          <w:b/>
          <w:bCs/>
          <w:sz w:val="24"/>
          <w:szCs w:val="24"/>
        </w:rPr>
      </w:pPr>
      <w:proofErr w:type="gramStart"/>
      <w:r>
        <w:rPr>
          <w:rFonts w:ascii="Times New Roman" w:hAnsi="Times New Roman"/>
          <w:b/>
          <w:bCs/>
          <w:sz w:val="24"/>
          <w:szCs w:val="24"/>
        </w:rPr>
        <w:t>4</w:t>
      </w:r>
      <w:proofErr w:type="gramEnd"/>
      <w:r>
        <w:rPr>
          <w:rFonts w:ascii="Times New Roman" w:hAnsi="Times New Roman"/>
          <w:b/>
          <w:bCs/>
          <w:sz w:val="24"/>
          <w:szCs w:val="24"/>
        </w:rPr>
        <w:t xml:space="preserve"> </w:t>
      </w:r>
      <w:r w:rsidRPr="00AF03BC">
        <w:rPr>
          <w:rFonts w:ascii="Times New Roman" w:hAnsi="Times New Roman"/>
          <w:b/>
          <w:bCs/>
          <w:sz w:val="24"/>
          <w:szCs w:val="24"/>
        </w:rPr>
        <w:t>CONCLUSÕES</w:t>
      </w:r>
    </w:p>
    <w:p w:rsidR="00775635" w:rsidRPr="00AF03BC" w:rsidRDefault="00775635" w:rsidP="00775635">
      <w:pPr>
        <w:spacing w:after="0" w:line="360" w:lineRule="auto"/>
        <w:jc w:val="both"/>
        <w:rPr>
          <w:rFonts w:ascii="Times New Roman" w:hAnsi="Times New Roman"/>
          <w:b/>
          <w:bCs/>
          <w:sz w:val="24"/>
          <w:szCs w:val="24"/>
        </w:rPr>
      </w:pPr>
    </w:p>
    <w:p w:rsidR="00891C7A" w:rsidRPr="006A1200" w:rsidRDefault="006E07B1" w:rsidP="00EC4C5B">
      <w:pPr>
        <w:pStyle w:val="NormalWeb"/>
        <w:shd w:val="clear" w:color="auto" w:fill="FFFFFF"/>
        <w:spacing w:before="0" w:beforeAutospacing="0" w:after="0" w:afterAutospacing="0" w:line="360" w:lineRule="auto"/>
        <w:ind w:left="284" w:firstLine="708"/>
        <w:jc w:val="both"/>
      </w:pPr>
      <w:r w:rsidRPr="00B9340A">
        <w:t>U</w:t>
      </w:r>
      <w:r w:rsidR="00D95598" w:rsidRPr="00B9340A">
        <w:t xml:space="preserve">m nível de adição de até </w:t>
      </w:r>
      <w:r w:rsidR="00B9340A" w:rsidRPr="00B9340A">
        <w:t>5</w:t>
      </w:r>
      <w:r w:rsidR="00552815" w:rsidRPr="00B9340A">
        <w:t>% de farinha de casca de a</w:t>
      </w:r>
      <w:r w:rsidR="00B9340A" w:rsidRPr="00B9340A">
        <w:t>bobrinha</w:t>
      </w:r>
      <w:r w:rsidR="00552815" w:rsidRPr="00B9340A">
        <w:t xml:space="preserve"> </w:t>
      </w:r>
      <w:r w:rsidR="00D95598" w:rsidRPr="00B9340A">
        <w:t xml:space="preserve">em </w:t>
      </w:r>
      <w:r w:rsidR="00552815" w:rsidRPr="00B9340A">
        <w:rPr>
          <w:i/>
        </w:rPr>
        <w:t>cookies</w:t>
      </w:r>
      <w:r w:rsidR="00552815" w:rsidRPr="00B9340A">
        <w:t xml:space="preserve"> </w:t>
      </w:r>
      <w:r w:rsidR="00D95598" w:rsidRPr="006A1200">
        <w:t xml:space="preserve">foi bem aceito pelos provadores, obtendo-se aceitação sensorial semelhante ao produto padrão. </w:t>
      </w:r>
    </w:p>
    <w:p w:rsidR="00D95598" w:rsidRPr="006A1200" w:rsidRDefault="00D95598" w:rsidP="00EC4C5B">
      <w:pPr>
        <w:pStyle w:val="NormalWeb"/>
        <w:shd w:val="clear" w:color="auto" w:fill="FFFFFF"/>
        <w:spacing w:before="0" w:beforeAutospacing="0" w:after="0" w:afterAutospacing="0" w:line="360" w:lineRule="auto"/>
        <w:ind w:left="284" w:firstLine="708"/>
        <w:jc w:val="both"/>
      </w:pPr>
      <w:r w:rsidRPr="006A1200">
        <w:t xml:space="preserve">A adição </w:t>
      </w:r>
      <w:r w:rsidRPr="00B9340A">
        <w:t xml:space="preserve">de 5% de farinha de casca de </w:t>
      </w:r>
      <w:r w:rsidR="00B9340A" w:rsidRPr="00B9340A">
        <w:t xml:space="preserve">abobrinha em </w:t>
      </w:r>
      <w:r w:rsidR="00B9340A" w:rsidRPr="00B9340A">
        <w:rPr>
          <w:i/>
        </w:rPr>
        <w:t>cookies</w:t>
      </w:r>
      <w:r w:rsidR="00B9340A" w:rsidRPr="00B9340A">
        <w:t xml:space="preserve"> </w:t>
      </w:r>
      <w:r w:rsidRPr="006A1200">
        <w:t>proporcio</w:t>
      </w:r>
      <w:r w:rsidR="005E21DD" w:rsidRPr="006A1200">
        <w:t>nou</w:t>
      </w:r>
      <w:r w:rsidR="006E07B1" w:rsidRPr="006A1200">
        <w:t xml:space="preserve"> um</w:t>
      </w:r>
      <w:r w:rsidR="005E21DD" w:rsidRPr="006A1200">
        <w:t xml:space="preserve"> aumento no aporte de </w:t>
      </w:r>
      <w:r w:rsidR="00495356" w:rsidRPr="00495356">
        <w:t>umidade</w:t>
      </w:r>
      <w:r w:rsidR="00592F6F">
        <w:t>, cinzas, proteínas, lipídios, calorias</w:t>
      </w:r>
      <w:r w:rsidR="00495356" w:rsidRPr="00495356">
        <w:t xml:space="preserve"> e </w:t>
      </w:r>
      <w:r w:rsidR="005E21DD" w:rsidRPr="00495356">
        <w:t xml:space="preserve">fibras, </w:t>
      </w:r>
      <w:r w:rsidR="006E07B1" w:rsidRPr="00495356">
        <w:t xml:space="preserve">porém </w:t>
      </w:r>
      <w:r w:rsidR="00495706" w:rsidRPr="00495356">
        <w:t>redu</w:t>
      </w:r>
      <w:r w:rsidR="00DD3770" w:rsidRPr="00495356">
        <w:t>ziu o teor</w:t>
      </w:r>
      <w:r w:rsidR="00692B0C" w:rsidRPr="00495356">
        <w:t xml:space="preserve"> de</w:t>
      </w:r>
      <w:r w:rsidR="006E07B1" w:rsidRPr="00495356">
        <w:t xml:space="preserve"> </w:t>
      </w:r>
      <w:r w:rsidR="00495356" w:rsidRPr="00495356">
        <w:t>carboidratos</w:t>
      </w:r>
      <w:r w:rsidR="002A6FDB" w:rsidRPr="00495356">
        <w:t xml:space="preserve"> </w:t>
      </w:r>
      <w:r w:rsidRPr="00495356">
        <w:t>melhorando</w:t>
      </w:r>
      <w:r w:rsidRPr="006A1200">
        <w:t xml:space="preserve"> o perfil nutricional do produto. Assim sendo, a farinha de </w:t>
      </w:r>
      <w:r w:rsidRPr="00B9340A">
        <w:t xml:space="preserve">casca de </w:t>
      </w:r>
      <w:r w:rsidR="00B9340A" w:rsidRPr="00B9340A">
        <w:t>abobrinha</w:t>
      </w:r>
      <w:r w:rsidRPr="00B9340A">
        <w:t xml:space="preserve"> pode ser considerada um potencial ingrediente para adição em </w:t>
      </w:r>
      <w:r w:rsidR="00552815" w:rsidRPr="00B9340A">
        <w:rPr>
          <w:i/>
        </w:rPr>
        <w:t>cookies</w:t>
      </w:r>
      <w:r w:rsidR="00552815" w:rsidRPr="00B9340A">
        <w:t xml:space="preserve"> </w:t>
      </w:r>
      <w:r w:rsidRPr="00B9340A">
        <w:t xml:space="preserve">e similares, </w:t>
      </w:r>
      <w:r w:rsidR="006E07B1" w:rsidRPr="00B9340A">
        <w:t>com possibilidade de</w:t>
      </w:r>
      <w:r w:rsidRPr="00B9340A">
        <w:t xml:space="preserve"> ser oferecida ao público </w:t>
      </w:r>
      <w:r w:rsidR="00552815" w:rsidRPr="00B9340A">
        <w:t xml:space="preserve">infantil </w:t>
      </w:r>
      <w:r w:rsidR="006E07B1" w:rsidRPr="00B9340A">
        <w:t xml:space="preserve">e </w:t>
      </w:r>
      <w:r w:rsidRPr="00B9340A">
        <w:t>com altas expectativas de comercialização</w:t>
      </w:r>
      <w:r w:rsidRPr="006A1200">
        <w:t>.</w:t>
      </w:r>
    </w:p>
    <w:p w:rsidR="00D95598" w:rsidRPr="0065605E" w:rsidRDefault="00D95598" w:rsidP="00CB5128">
      <w:pPr>
        <w:spacing w:after="0" w:line="360" w:lineRule="auto"/>
        <w:ind w:firstLine="708"/>
        <w:jc w:val="both"/>
        <w:rPr>
          <w:rFonts w:ascii="Times New Roman" w:hAnsi="Times New Roman"/>
          <w:color w:val="FF0000"/>
          <w:sz w:val="24"/>
          <w:szCs w:val="24"/>
        </w:rPr>
      </w:pPr>
    </w:p>
    <w:p w:rsidR="004568F1" w:rsidRPr="00D5030D" w:rsidRDefault="00735D24" w:rsidP="009F4957">
      <w:pPr>
        <w:tabs>
          <w:tab w:val="left" w:pos="720"/>
        </w:tabs>
        <w:spacing w:after="170" w:line="360" w:lineRule="auto"/>
        <w:ind w:left="284"/>
        <w:jc w:val="both"/>
        <w:rPr>
          <w:rFonts w:ascii="Times New Roman" w:hAnsi="Times New Roman"/>
          <w:b/>
          <w:bCs/>
          <w:sz w:val="24"/>
          <w:szCs w:val="24"/>
        </w:rPr>
      </w:pPr>
      <w:r w:rsidRPr="00D5030D">
        <w:rPr>
          <w:rFonts w:ascii="Times New Roman" w:hAnsi="Times New Roman"/>
          <w:b/>
          <w:bCs/>
          <w:sz w:val="24"/>
          <w:szCs w:val="24"/>
        </w:rPr>
        <w:t>REFERÊNCIAS</w:t>
      </w:r>
    </w:p>
    <w:p w:rsidR="00467BFC" w:rsidRPr="00D5030D" w:rsidRDefault="00467BFC" w:rsidP="00D5030D">
      <w:pPr>
        <w:spacing w:after="120" w:line="240" w:lineRule="auto"/>
        <w:ind w:left="284"/>
        <w:jc w:val="both"/>
        <w:rPr>
          <w:rFonts w:ascii="Times New Roman" w:hAnsi="Times New Roman"/>
          <w:sz w:val="24"/>
          <w:szCs w:val="24"/>
        </w:rPr>
      </w:pPr>
      <w:r w:rsidRPr="00D5030D">
        <w:rPr>
          <w:rFonts w:ascii="Times New Roman" w:hAnsi="Times New Roman"/>
          <w:sz w:val="24"/>
          <w:szCs w:val="24"/>
        </w:rPr>
        <w:t xml:space="preserve">AMORIM, </w:t>
      </w:r>
      <w:proofErr w:type="spellStart"/>
      <w:r w:rsidRPr="00D5030D">
        <w:rPr>
          <w:rFonts w:ascii="Times New Roman" w:hAnsi="Times New Roman"/>
          <w:sz w:val="24"/>
          <w:szCs w:val="24"/>
        </w:rPr>
        <w:t>N.F.A.</w:t>
      </w:r>
      <w:proofErr w:type="spellEnd"/>
      <w:r w:rsidRPr="00D5030D">
        <w:rPr>
          <w:rFonts w:ascii="Times New Roman" w:hAnsi="Times New Roman"/>
          <w:sz w:val="24"/>
          <w:szCs w:val="24"/>
        </w:rPr>
        <w:t xml:space="preserve">; SCHMITZ, </w:t>
      </w:r>
      <w:proofErr w:type="spellStart"/>
      <w:r w:rsidRPr="00D5030D">
        <w:rPr>
          <w:rFonts w:ascii="Times New Roman" w:hAnsi="Times New Roman"/>
          <w:sz w:val="24"/>
          <w:szCs w:val="24"/>
        </w:rPr>
        <w:t>B.A.S.</w:t>
      </w:r>
      <w:proofErr w:type="spellEnd"/>
      <w:r w:rsidRPr="00D5030D">
        <w:rPr>
          <w:rFonts w:ascii="Times New Roman" w:hAnsi="Times New Roman"/>
          <w:sz w:val="24"/>
          <w:szCs w:val="24"/>
        </w:rPr>
        <w:t xml:space="preserve">; RODRIGUES, </w:t>
      </w:r>
      <w:proofErr w:type="spellStart"/>
      <w:r w:rsidRPr="00D5030D">
        <w:rPr>
          <w:rFonts w:ascii="Times New Roman" w:hAnsi="Times New Roman"/>
          <w:sz w:val="24"/>
          <w:szCs w:val="24"/>
        </w:rPr>
        <w:t>M.L.C.F.</w:t>
      </w:r>
      <w:proofErr w:type="spellEnd"/>
      <w:r w:rsidRPr="00D5030D">
        <w:rPr>
          <w:rFonts w:ascii="Times New Roman" w:hAnsi="Times New Roman"/>
          <w:sz w:val="24"/>
          <w:szCs w:val="24"/>
        </w:rPr>
        <w:t xml:space="preserve">; RECINE, </w:t>
      </w:r>
      <w:proofErr w:type="gramStart"/>
      <w:r w:rsidRPr="00D5030D">
        <w:rPr>
          <w:rFonts w:ascii="Times New Roman" w:hAnsi="Times New Roman"/>
          <w:sz w:val="24"/>
          <w:szCs w:val="24"/>
        </w:rPr>
        <w:t>E.G.</w:t>
      </w:r>
      <w:proofErr w:type="gramEnd"/>
      <w:r w:rsidRPr="00D5030D">
        <w:rPr>
          <w:rFonts w:ascii="Times New Roman" w:hAnsi="Times New Roman"/>
          <w:sz w:val="24"/>
          <w:szCs w:val="24"/>
        </w:rPr>
        <w:t xml:space="preserve">L; GABRIEL, </w:t>
      </w:r>
      <w:proofErr w:type="spellStart"/>
      <w:r w:rsidRPr="00D5030D">
        <w:rPr>
          <w:rFonts w:ascii="Times New Roman" w:hAnsi="Times New Roman"/>
          <w:sz w:val="24"/>
          <w:szCs w:val="24"/>
        </w:rPr>
        <w:t>C.G.</w:t>
      </w:r>
      <w:proofErr w:type="spellEnd"/>
      <w:r w:rsidRPr="00D5030D">
        <w:rPr>
          <w:rFonts w:ascii="Times New Roman" w:hAnsi="Times New Roman"/>
          <w:sz w:val="24"/>
          <w:szCs w:val="24"/>
        </w:rPr>
        <w:t xml:space="preserve"> Implantação da cantina escolar saudável em escolas do Distrito Federal, Brasil. </w:t>
      </w:r>
      <w:r w:rsidRPr="00D5030D">
        <w:rPr>
          <w:rFonts w:ascii="Times New Roman" w:hAnsi="Times New Roman"/>
          <w:bCs/>
          <w:i/>
          <w:sz w:val="24"/>
          <w:szCs w:val="24"/>
        </w:rPr>
        <w:t>Revista de Nutrição</w:t>
      </w:r>
      <w:r w:rsidRPr="00D5030D">
        <w:rPr>
          <w:rFonts w:ascii="Times New Roman" w:hAnsi="Times New Roman"/>
          <w:sz w:val="24"/>
          <w:szCs w:val="24"/>
        </w:rPr>
        <w:t xml:space="preserve">, v.25, n.2, p.203-217, 2012. </w:t>
      </w:r>
    </w:p>
    <w:p w:rsidR="00467BFC" w:rsidRPr="00D5030D" w:rsidRDefault="00467BFC" w:rsidP="00D5030D">
      <w:pPr>
        <w:spacing w:after="120" w:line="240" w:lineRule="auto"/>
        <w:ind w:left="284"/>
        <w:jc w:val="both"/>
        <w:rPr>
          <w:rFonts w:ascii="Times New Roman" w:hAnsi="Times New Roman"/>
          <w:sz w:val="24"/>
          <w:szCs w:val="24"/>
        </w:rPr>
      </w:pPr>
      <w:r w:rsidRPr="00D5030D">
        <w:rPr>
          <w:rFonts w:ascii="Times New Roman" w:hAnsi="Times New Roman"/>
          <w:sz w:val="24"/>
          <w:szCs w:val="24"/>
        </w:rPr>
        <w:t xml:space="preserve">ANDRADE, </w:t>
      </w:r>
      <w:proofErr w:type="spellStart"/>
      <w:r w:rsidRPr="00D5030D">
        <w:rPr>
          <w:rFonts w:ascii="Times New Roman" w:hAnsi="Times New Roman"/>
          <w:sz w:val="24"/>
          <w:szCs w:val="24"/>
        </w:rPr>
        <w:t>T.F.</w:t>
      </w:r>
      <w:proofErr w:type="spellEnd"/>
      <w:r w:rsidRPr="00D5030D">
        <w:rPr>
          <w:rFonts w:ascii="Times New Roman" w:hAnsi="Times New Roman"/>
          <w:sz w:val="24"/>
          <w:szCs w:val="24"/>
        </w:rPr>
        <w:t xml:space="preserve"> </w:t>
      </w:r>
      <w:r w:rsidRPr="00D5030D">
        <w:rPr>
          <w:rFonts w:ascii="Times New Roman" w:hAnsi="Times New Roman"/>
          <w:i/>
          <w:sz w:val="24"/>
          <w:szCs w:val="24"/>
        </w:rPr>
        <w:t>Importância das análises físico-químicas no controle de qualidade de alimentos consumidos em Santa Catarina</w:t>
      </w:r>
      <w:r w:rsidRPr="00D5030D">
        <w:rPr>
          <w:rFonts w:ascii="Times New Roman" w:hAnsi="Times New Roman"/>
          <w:sz w:val="24"/>
          <w:szCs w:val="24"/>
        </w:rPr>
        <w:t>. 2012. 32f. (Especialização em Saúde Pública) - Universidade Federal de Santa Catarina, SC, 2012.</w:t>
      </w:r>
    </w:p>
    <w:p w:rsidR="00467BFC" w:rsidRPr="00D5030D" w:rsidRDefault="00467BFC" w:rsidP="00D5030D">
      <w:pPr>
        <w:widowControl w:val="0"/>
        <w:autoSpaceDE w:val="0"/>
        <w:autoSpaceDN w:val="0"/>
        <w:adjustRightInd w:val="0"/>
        <w:spacing w:after="120" w:line="240" w:lineRule="auto"/>
        <w:ind w:left="284"/>
        <w:jc w:val="both"/>
        <w:rPr>
          <w:rFonts w:ascii="Times New Roman" w:hAnsi="Times New Roman"/>
          <w:sz w:val="24"/>
          <w:szCs w:val="24"/>
        </w:rPr>
      </w:pPr>
      <w:proofErr w:type="gramStart"/>
      <w:r w:rsidRPr="00D5030D">
        <w:rPr>
          <w:rFonts w:ascii="Times New Roman" w:hAnsi="Times New Roman"/>
          <w:sz w:val="24"/>
          <w:szCs w:val="24"/>
          <w:lang w:val="en-US"/>
        </w:rPr>
        <w:t>AOAC International.</w:t>
      </w:r>
      <w:proofErr w:type="gramEnd"/>
      <w:r w:rsidRPr="00D5030D">
        <w:rPr>
          <w:rFonts w:ascii="Times New Roman" w:hAnsi="Times New Roman"/>
          <w:sz w:val="24"/>
          <w:szCs w:val="24"/>
          <w:lang w:val="en-US"/>
        </w:rPr>
        <w:t xml:space="preserve"> </w:t>
      </w:r>
      <w:proofErr w:type="gramStart"/>
      <w:r w:rsidRPr="00D5030D">
        <w:rPr>
          <w:rFonts w:ascii="Times New Roman" w:hAnsi="Times New Roman"/>
          <w:i/>
          <w:sz w:val="24"/>
          <w:szCs w:val="24"/>
          <w:lang w:val="en-US"/>
        </w:rPr>
        <w:t>Official Methods of Analysis of AOAC International.</w:t>
      </w:r>
      <w:proofErr w:type="gramEnd"/>
      <w:r w:rsidRPr="00D5030D">
        <w:rPr>
          <w:rFonts w:ascii="Times New Roman" w:hAnsi="Times New Roman"/>
          <w:i/>
          <w:sz w:val="24"/>
          <w:szCs w:val="24"/>
          <w:lang w:val="en-US"/>
        </w:rPr>
        <w:t xml:space="preserve"> </w:t>
      </w:r>
      <w:r w:rsidRPr="00D5030D">
        <w:rPr>
          <w:rFonts w:ascii="Times New Roman" w:hAnsi="Times New Roman"/>
          <w:sz w:val="24"/>
          <w:szCs w:val="24"/>
        </w:rPr>
        <w:t xml:space="preserve">18 ed. </w:t>
      </w:r>
      <w:proofErr w:type="spellStart"/>
      <w:r w:rsidRPr="00D5030D">
        <w:rPr>
          <w:rFonts w:ascii="Times New Roman" w:hAnsi="Times New Roman"/>
          <w:sz w:val="24"/>
          <w:szCs w:val="24"/>
        </w:rPr>
        <w:t>Gaithersburg</w:t>
      </w:r>
      <w:proofErr w:type="spellEnd"/>
      <w:r w:rsidRPr="00D5030D">
        <w:rPr>
          <w:rFonts w:ascii="Times New Roman" w:hAnsi="Times New Roman"/>
          <w:sz w:val="24"/>
          <w:szCs w:val="24"/>
        </w:rPr>
        <w:t>: AOAC, 2011.</w:t>
      </w:r>
    </w:p>
    <w:p w:rsidR="00467BFC" w:rsidRPr="00D5030D" w:rsidRDefault="00467BFC" w:rsidP="00D5030D">
      <w:pPr>
        <w:spacing w:after="120" w:line="240" w:lineRule="auto"/>
        <w:ind w:left="284"/>
        <w:jc w:val="both"/>
        <w:rPr>
          <w:rFonts w:ascii="Times New Roman" w:hAnsi="Times New Roman"/>
          <w:sz w:val="24"/>
          <w:szCs w:val="24"/>
        </w:rPr>
      </w:pPr>
      <w:r w:rsidRPr="00D5030D">
        <w:rPr>
          <w:rFonts w:ascii="Times New Roman" w:hAnsi="Times New Roman"/>
          <w:sz w:val="24"/>
          <w:szCs w:val="24"/>
        </w:rPr>
        <w:lastRenderedPageBreak/>
        <w:t xml:space="preserve">AQUINO, </w:t>
      </w:r>
      <w:proofErr w:type="spellStart"/>
      <w:r w:rsidRPr="00D5030D">
        <w:rPr>
          <w:rFonts w:ascii="Times New Roman" w:hAnsi="Times New Roman"/>
          <w:sz w:val="24"/>
          <w:szCs w:val="24"/>
        </w:rPr>
        <w:t>J.D.S.</w:t>
      </w:r>
      <w:proofErr w:type="spellEnd"/>
      <w:r w:rsidRPr="00D5030D">
        <w:rPr>
          <w:rFonts w:ascii="Times New Roman" w:hAnsi="Times New Roman"/>
          <w:sz w:val="24"/>
          <w:szCs w:val="24"/>
        </w:rPr>
        <w:t xml:space="preserve">; PONTES PESSOA, </w:t>
      </w:r>
      <w:proofErr w:type="spellStart"/>
      <w:r w:rsidRPr="00D5030D">
        <w:rPr>
          <w:rFonts w:ascii="Times New Roman" w:hAnsi="Times New Roman"/>
          <w:sz w:val="24"/>
          <w:szCs w:val="24"/>
        </w:rPr>
        <w:t>D.C.N.</w:t>
      </w:r>
      <w:proofErr w:type="spellEnd"/>
      <w:r w:rsidRPr="00D5030D">
        <w:rPr>
          <w:rFonts w:ascii="Times New Roman" w:hAnsi="Times New Roman"/>
          <w:sz w:val="24"/>
          <w:szCs w:val="24"/>
        </w:rPr>
        <w:t xml:space="preserve">; OLIVEIRA, </w:t>
      </w:r>
      <w:proofErr w:type="spellStart"/>
      <w:r w:rsidRPr="00D5030D">
        <w:rPr>
          <w:rFonts w:ascii="Times New Roman" w:hAnsi="Times New Roman"/>
          <w:sz w:val="24"/>
          <w:szCs w:val="24"/>
        </w:rPr>
        <w:t>C.E.V.</w:t>
      </w:r>
      <w:proofErr w:type="spellEnd"/>
      <w:r w:rsidRPr="00D5030D">
        <w:rPr>
          <w:rFonts w:ascii="Times New Roman" w:hAnsi="Times New Roman"/>
          <w:sz w:val="24"/>
          <w:szCs w:val="24"/>
        </w:rPr>
        <w:t xml:space="preserve">; STAMFORD, </w:t>
      </w:r>
      <w:proofErr w:type="spellStart"/>
      <w:r w:rsidRPr="00D5030D">
        <w:rPr>
          <w:rFonts w:ascii="Times New Roman" w:hAnsi="Times New Roman"/>
          <w:sz w:val="24"/>
          <w:szCs w:val="24"/>
        </w:rPr>
        <w:t>T.L.M.</w:t>
      </w:r>
      <w:proofErr w:type="spellEnd"/>
      <w:r w:rsidRPr="00D5030D">
        <w:rPr>
          <w:rFonts w:ascii="Times New Roman" w:hAnsi="Times New Roman"/>
          <w:sz w:val="24"/>
          <w:szCs w:val="24"/>
        </w:rPr>
        <w:t xml:space="preserve"> Processamento de biscoitos adicionados de óleo de buriti (</w:t>
      </w:r>
      <w:proofErr w:type="spellStart"/>
      <w:r w:rsidRPr="00D5030D">
        <w:rPr>
          <w:rFonts w:ascii="Times New Roman" w:hAnsi="Times New Roman"/>
          <w:sz w:val="24"/>
          <w:szCs w:val="24"/>
        </w:rPr>
        <w:t>Mauritia</w:t>
      </w:r>
      <w:proofErr w:type="spellEnd"/>
      <w:r w:rsidRPr="00D5030D">
        <w:rPr>
          <w:rFonts w:ascii="Times New Roman" w:hAnsi="Times New Roman"/>
          <w:sz w:val="24"/>
          <w:szCs w:val="24"/>
        </w:rPr>
        <w:t xml:space="preserve"> flexuosa L.): uma alternativa para o consumo de alimentos fontes de vitamina A na merenda escolar. </w:t>
      </w:r>
      <w:r w:rsidRPr="00D5030D">
        <w:rPr>
          <w:rFonts w:ascii="Times New Roman" w:hAnsi="Times New Roman"/>
          <w:bCs/>
          <w:i/>
          <w:sz w:val="24"/>
          <w:szCs w:val="24"/>
        </w:rPr>
        <w:t>Revista de Nutrição</w:t>
      </w:r>
      <w:r w:rsidRPr="00D5030D">
        <w:rPr>
          <w:rFonts w:ascii="Times New Roman" w:hAnsi="Times New Roman"/>
          <w:i/>
          <w:sz w:val="24"/>
          <w:szCs w:val="24"/>
        </w:rPr>
        <w:t xml:space="preserve">, </w:t>
      </w:r>
      <w:r w:rsidRPr="00D5030D">
        <w:rPr>
          <w:rFonts w:ascii="Times New Roman" w:hAnsi="Times New Roman"/>
          <w:sz w:val="24"/>
          <w:szCs w:val="24"/>
        </w:rPr>
        <w:t xml:space="preserve">v.25, n.6, p.765-774, 2012. </w:t>
      </w:r>
    </w:p>
    <w:p w:rsidR="00467BFC" w:rsidRPr="00D5030D" w:rsidRDefault="00467BFC" w:rsidP="00D5030D">
      <w:pPr>
        <w:widowControl w:val="0"/>
        <w:autoSpaceDE w:val="0"/>
        <w:autoSpaceDN w:val="0"/>
        <w:adjustRightInd w:val="0"/>
        <w:spacing w:after="120" w:line="240" w:lineRule="auto"/>
        <w:ind w:left="284"/>
        <w:jc w:val="both"/>
        <w:rPr>
          <w:rFonts w:ascii="Times New Roman" w:hAnsi="Times New Roman"/>
          <w:bCs/>
          <w:sz w:val="24"/>
          <w:szCs w:val="24"/>
        </w:rPr>
      </w:pPr>
      <w:r w:rsidRPr="00D5030D">
        <w:rPr>
          <w:rFonts w:ascii="Times New Roman" w:hAnsi="Times New Roman"/>
          <w:bCs/>
          <w:sz w:val="24"/>
          <w:szCs w:val="24"/>
        </w:rPr>
        <w:t xml:space="preserve">ARAÚJO, </w:t>
      </w:r>
      <w:proofErr w:type="spellStart"/>
      <w:r w:rsidRPr="00D5030D">
        <w:rPr>
          <w:rFonts w:ascii="Times New Roman" w:hAnsi="Times New Roman"/>
          <w:bCs/>
          <w:sz w:val="24"/>
          <w:szCs w:val="24"/>
        </w:rPr>
        <w:t>F.F.</w:t>
      </w:r>
      <w:proofErr w:type="spellEnd"/>
      <w:r w:rsidRPr="00D5030D">
        <w:rPr>
          <w:rFonts w:ascii="Times New Roman" w:hAnsi="Times New Roman"/>
          <w:bCs/>
          <w:sz w:val="24"/>
          <w:szCs w:val="24"/>
        </w:rPr>
        <w:t xml:space="preserve"> </w:t>
      </w:r>
      <w:r w:rsidRPr="00D5030D">
        <w:rPr>
          <w:rFonts w:ascii="Times New Roman" w:hAnsi="Times New Roman"/>
          <w:bCs/>
          <w:i/>
          <w:sz w:val="24"/>
          <w:szCs w:val="24"/>
        </w:rPr>
        <w:t>Alterações pós-colheita e resposta ao etileno em frutos de abobrinha ‘menina brasileira’.</w:t>
      </w:r>
      <w:r w:rsidRPr="00D5030D">
        <w:rPr>
          <w:rFonts w:ascii="Times New Roman" w:hAnsi="Times New Roman"/>
          <w:bCs/>
          <w:sz w:val="24"/>
          <w:szCs w:val="24"/>
        </w:rPr>
        <w:t xml:space="preserve"> 2014. 57f. (Mestrado em </w:t>
      </w:r>
      <w:r w:rsidRPr="00D5030D">
        <w:rPr>
          <w:rFonts w:ascii="Times New Roman" w:hAnsi="Times New Roman"/>
          <w:sz w:val="24"/>
          <w:szCs w:val="24"/>
        </w:rPr>
        <w:t>Fitotecnia</w:t>
      </w:r>
      <w:r w:rsidRPr="00D5030D">
        <w:rPr>
          <w:rFonts w:ascii="Times New Roman" w:hAnsi="Times New Roman"/>
          <w:bCs/>
          <w:sz w:val="24"/>
          <w:szCs w:val="24"/>
        </w:rPr>
        <w:t>) - Universidade Federal de Viçosa, MG, 2014.</w:t>
      </w:r>
    </w:p>
    <w:p w:rsidR="00467BFC" w:rsidRPr="00D5030D" w:rsidRDefault="00467BFC" w:rsidP="00D5030D">
      <w:pPr>
        <w:autoSpaceDE w:val="0"/>
        <w:autoSpaceDN w:val="0"/>
        <w:adjustRightInd w:val="0"/>
        <w:spacing w:after="120" w:line="240" w:lineRule="auto"/>
        <w:ind w:left="284"/>
        <w:jc w:val="both"/>
        <w:rPr>
          <w:rFonts w:ascii="Times New Roman" w:hAnsi="Times New Roman"/>
          <w:sz w:val="24"/>
          <w:szCs w:val="24"/>
          <w:shd w:val="clear" w:color="auto" w:fill="FFFFFF"/>
        </w:rPr>
      </w:pPr>
      <w:r w:rsidRPr="00D5030D">
        <w:rPr>
          <w:rFonts w:ascii="Times New Roman" w:hAnsi="Times New Roman"/>
          <w:sz w:val="24"/>
          <w:szCs w:val="24"/>
          <w:shd w:val="clear" w:color="auto" w:fill="FFFFFF"/>
        </w:rPr>
        <w:t xml:space="preserve">ASSOCIAÇÃO BRASILEIRA DAS INDÚSTRIAS DE BISCOITOS, MASSAS ALIMENTÍCIAS E PÃES E BOLOS INDUSTRIALIZADOS (ABIMAPI). </w:t>
      </w:r>
      <w:r w:rsidRPr="00D5030D">
        <w:rPr>
          <w:rFonts w:ascii="Times New Roman" w:hAnsi="Times New Roman"/>
          <w:i/>
          <w:sz w:val="24"/>
          <w:szCs w:val="24"/>
          <w:shd w:val="clear" w:color="auto" w:fill="FFFFFF"/>
        </w:rPr>
        <w:t>Estatísticas.</w:t>
      </w:r>
      <w:r w:rsidRPr="00D5030D">
        <w:rPr>
          <w:rFonts w:ascii="Times New Roman" w:hAnsi="Times New Roman"/>
          <w:sz w:val="24"/>
          <w:szCs w:val="24"/>
          <w:shd w:val="clear" w:color="auto" w:fill="FFFFFF"/>
        </w:rPr>
        <w:t xml:space="preserve"> 2015. Disponível em: http://www.abimapi.com.br/estatistica-biscoito.php. Acesso em: 12 jan. 2017.</w:t>
      </w:r>
    </w:p>
    <w:p w:rsidR="00467BFC" w:rsidRPr="00D5030D" w:rsidRDefault="00467BFC" w:rsidP="00D5030D">
      <w:pPr>
        <w:widowControl w:val="0"/>
        <w:autoSpaceDE w:val="0"/>
        <w:autoSpaceDN w:val="0"/>
        <w:adjustRightInd w:val="0"/>
        <w:spacing w:after="120" w:line="240" w:lineRule="auto"/>
        <w:ind w:left="284"/>
        <w:jc w:val="both"/>
        <w:rPr>
          <w:rFonts w:ascii="Times New Roman" w:hAnsi="Times New Roman"/>
          <w:bCs/>
          <w:sz w:val="24"/>
          <w:szCs w:val="24"/>
        </w:rPr>
      </w:pPr>
      <w:r w:rsidRPr="00D5030D">
        <w:rPr>
          <w:rFonts w:ascii="Times New Roman" w:hAnsi="Times New Roman"/>
          <w:bCs/>
          <w:sz w:val="24"/>
          <w:szCs w:val="24"/>
          <w:lang w:val="en-US"/>
        </w:rPr>
        <w:t xml:space="preserve">BHOWMIK, S.R.; PAN, A.J.C. Shelf life of mature green tomatoes stored in controlled atmosphere and high humidity. </w:t>
      </w:r>
      <w:proofErr w:type="spellStart"/>
      <w:r w:rsidRPr="00D5030D">
        <w:rPr>
          <w:rFonts w:ascii="Times New Roman" w:hAnsi="Times New Roman"/>
          <w:bCs/>
          <w:i/>
          <w:sz w:val="24"/>
          <w:szCs w:val="24"/>
        </w:rPr>
        <w:t>Journal</w:t>
      </w:r>
      <w:proofErr w:type="spellEnd"/>
      <w:r w:rsidRPr="00D5030D">
        <w:rPr>
          <w:rFonts w:ascii="Times New Roman" w:hAnsi="Times New Roman"/>
          <w:bCs/>
          <w:i/>
          <w:sz w:val="24"/>
          <w:szCs w:val="24"/>
        </w:rPr>
        <w:t xml:space="preserve"> </w:t>
      </w:r>
      <w:proofErr w:type="spellStart"/>
      <w:r w:rsidRPr="00D5030D">
        <w:rPr>
          <w:rFonts w:ascii="Times New Roman" w:hAnsi="Times New Roman"/>
          <w:bCs/>
          <w:i/>
          <w:sz w:val="24"/>
          <w:szCs w:val="24"/>
        </w:rPr>
        <w:t>of</w:t>
      </w:r>
      <w:proofErr w:type="spellEnd"/>
      <w:r w:rsidRPr="00D5030D">
        <w:rPr>
          <w:rFonts w:ascii="Times New Roman" w:hAnsi="Times New Roman"/>
          <w:bCs/>
          <w:i/>
          <w:sz w:val="24"/>
          <w:szCs w:val="24"/>
        </w:rPr>
        <w:t xml:space="preserve"> </w:t>
      </w:r>
      <w:proofErr w:type="spellStart"/>
      <w:r w:rsidRPr="00D5030D">
        <w:rPr>
          <w:rFonts w:ascii="Times New Roman" w:hAnsi="Times New Roman"/>
          <w:bCs/>
          <w:i/>
          <w:sz w:val="24"/>
          <w:szCs w:val="24"/>
        </w:rPr>
        <w:t>Food</w:t>
      </w:r>
      <w:proofErr w:type="spellEnd"/>
      <w:r w:rsidRPr="00D5030D">
        <w:rPr>
          <w:rFonts w:ascii="Times New Roman" w:hAnsi="Times New Roman"/>
          <w:bCs/>
          <w:i/>
          <w:sz w:val="24"/>
          <w:szCs w:val="24"/>
        </w:rPr>
        <w:t xml:space="preserve"> </w:t>
      </w:r>
      <w:proofErr w:type="spellStart"/>
      <w:r w:rsidRPr="00D5030D">
        <w:rPr>
          <w:rFonts w:ascii="Times New Roman" w:hAnsi="Times New Roman"/>
          <w:bCs/>
          <w:i/>
          <w:sz w:val="24"/>
          <w:szCs w:val="24"/>
        </w:rPr>
        <w:t>Science</w:t>
      </w:r>
      <w:proofErr w:type="spellEnd"/>
      <w:r w:rsidRPr="00D5030D">
        <w:rPr>
          <w:rFonts w:ascii="Times New Roman" w:hAnsi="Times New Roman"/>
          <w:bCs/>
          <w:sz w:val="24"/>
          <w:szCs w:val="24"/>
        </w:rPr>
        <w:t xml:space="preserve">, v.57, </w:t>
      </w:r>
      <w:r w:rsidRPr="00D5030D">
        <w:rPr>
          <w:rFonts w:ascii="Times New Roman" w:hAnsi="Times New Roman"/>
          <w:sz w:val="24"/>
          <w:szCs w:val="24"/>
        </w:rPr>
        <w:t xml:space="preserve">n.4, </w:t>
      </w:r>
      <w:r w:rsidRPr="00D5030D">
        <w:rPr>
          <w:rFonts w:ascii="Times New Roman" w:hAnsi="Times New Roman"/>
          <w:bCs/>
          <w:sz w:val="24"/>
          <w:szCs w:val="24"/>
        </w:rPr>
        <w:t>p.948-995, 1992.</w:t>
      </w:r>
    </w:p>
    <w:p w:rsidR="00467BFC" w:rsidRPr="00D5030D" w:rsidRDefault="00467BFC" w:rsidP="00D5030D">
      <w:pPr>
        <w:autoSpaceDE w:val="0"/>
        <w:autoSpaceDN w:val="0"/>
        <w:adjustRightInd w:val="0"/>
        <w:spacing w:after="120" w:line="240" w:lineRule="auto"/>
        <w:ind w:left="284"/>
        <w:jc w:val="both"/>
        <w:rPr>
          <w:rFonts w:ascii="Times New Roman" w:hAnsi="Times New Roman"/>
          <w:bCs/>
          <w:sz w:val="24"/>
          <w:szCs w:val="24"/>
          <w:shd w:val="clear" w:color="auto" w:fill="FFFFFF"/>
        </w:rPr>
      </w:pPr>
      <w:r w:rsidRPr="00D5030D">
        <w:rPr>
          <w:rFonts w:ascii="Times New Roman" w:hAnsi="Times New Roman"/>
          <w:sz w:val="24"/>
          <w:szCs w:val="24"/>
          <w:shd w:val="clear" w:color="auto" w:fill="FFFFFF"/>
        </w:rPr>
        <w:t xml:space="preserve">BRASIL. </w:t>
      </w:r>
      <w:r w:rsidRPr="00D5030D">
        <w:rPr>
          <w:rFonts w:ascii="Times New Roman" w:hAnsi="Times New Roman"/>
          <w:i/>
          <w:sz w:val="24"/>
          <w:szCs w:val="24"/>
          <w:shd w:val="clear" w:color="auto" w:fill="FFFFFF"/>
        </w:rPr>
        <w:t xml:space="preserve">Catálogo Brasileiro de Hortaliças - </w:t>
      </w:r>
      <w:r w:rsidRPr="00D5030D">
        <w:rPr>
          <w:rFonts w:ascii="Times New Roman" w:hAnsi="Times New Roman"/>
          <w:bCs/>
          <w:i/>
          <w:sz w:val="24"/>
          <w:szCs w:val="24"/>
          <w:shd w:val="clear" w:color="auto" w:fill="FFFFFF"/>
        </w:rPr>
        <w:t>Saiba como plantar e aproveitar 50 das espécies mais comercializadas no País</w:t>
      </w:r>
      <w:r w:rsidRPr="00D5030D">
        <w:rPr>
          <w:rFonts w:ascii="Times New Roman" w:hAnsi="Times New Roman"/>
          <w:bCs/>
          <w:sz w:val="24"/>
          <w:szCs w:val="24"/>
          <w:shd w:val="clear" w:color="auto" w:fill="FFFFFF"/>
        </w:rPr>
        <w:t xml:space="preserve">. Brasília: </w:t>
      </w:r>
      <w:proofErr w:type="spellStart"/>
      <w:r w:rsidRPr="00D5030D">
        <w:rPr>
          <w:rFonts w:ascii="Times New Roman" w:hAnsi="Times New Roman"/>
          <w:bCs/>
          <w:sz w:val="24"/>
          <w:szCs w:val="24"/>
          <w:shd w:val="clear" w:color="auto" w:fill="FFFFFF"/>
        </w:rPr>
        <w:t>Alpha</w:t>
      </w:r>
      <w:proofErr w:type="spellEnd"/>
      <w:r w:rsidRPr="00D5030D">
        <w:rPr>
          <w:rFonts w:ascii="Times New Roman" w:hAnsi="Times New Roman"/>
          <w:bCs/>
          <w:sz w:val="24"/>
          <w:szCs w:val="24"/>
          <w:shd w:val="clear" w:color="auto" w:fill="FFFFFF"/>
        </w:rPr>
        <w:t>, 2010.</w:t>
      </w:r>
    </w:p>
    <w:p w:rsidR="00467BFC" w:rsidRPr="00D5030D" w:rsidRDefault="00467BFC" w:rsidP="00D5030D">
      <w:pPr>
        <w:spacing w:after="120" w:line="240" w:lineRule="auto"/>
        <w:ind w:left="284"/>
        <w:jc w:val="both"/>
        <w:rPr>
          <w:rFonts w:ascii="Times New Roman" w:hAnsi="Times New Roman"/>
          <w:sz w:val="24"/>
          <w:szCs w:val="24"/>
        </w:rPr>
      </w:pPr>
      <w:r w:rsidRPr="00D5030D">
        <w:rPr>
          <w:rFonts w:ascii="Times New Roman" w:hAnsi="Times New Roman"/>
          <w:sz w:val="24"/>
          <w:szCs w:val="24"/>
        </w:rPr>
        <w:t xml:space="preserve">BRASIL. </w:t>
      </w:r>
      <w:r w:rsidRPr="00D5030D">
        <w:rPr>
          <w:rFonts w:ascii="Times New Roman" w:hAnsi="Times New Roman"/>
          <w:i/>
          <w:sz w:val="24"/>
          <w:szCs w:val="24"/>
        </w:rPr>
        <w:t>Manual de orientação para a alimentação escolar na educação infantil, ensino fundamental, ensino médio e na educação de jovens e adultos</w:t>
      </w:r>
      <w:r w:rsidRPr="00D5030D">
        <w:rPr>
          <w:rFonts w:ascii="Times New Roman" w:hAnsi="Times New Roman"/>
          <w:sz w:val="24"/>
          <w:szCs w:val="24"/>
        </w:rPr>
        <w:t xml:space="preserve">. 2. </w:t>
      </w:r>
      <w:proofErr w:type="gramStart"/>
      <w:r w:rsidRPr="00D5030D">
        <w:rPr>
          <w:rFonts w:ascii="Times New Roman" w:hAnsi="Times New Roman"/>
          <w:sz w:val="24"/>
          <w:szCs w:val="24"/>
        </w:rPr>
        <w:t>ed.</w:t>
      </w:r>
      <w:proofErr w:type="gramEnd"/>
      <w:r w:rsidRPr="00D5030D">
        <w:rPr>
          <w:rFonts w:ascii="Times New Roman" w:hAnsi="Times New Roman"/>
          <w:sz w:val="24"/>
          <w:szCs w:val="24"/>
        </w:rPr>
        <w:t xml:space="preserve"> Brasília: CECANE-SC, 2012a. </w:t>
      </w:r>
    </w:p>
    <w:p w:rsidR="00467BFC" w:rsidRPr="00D5030D" w:rsidRDefault="00467BFC" w:rsidP="00D5030D">
      <w:pPr>
        <w:spacing w:after="120" w:line="240" w:lineRule="auto"/>
        <w:ind w:left="284"/>
        <w:jc w:val="both"/>
        <w:rPr>
          <w:rFonts w:ascii="Times New Roman" w:hAnsi="Times New Roman"/>
          <w:sz w:val="24"/>
          <w:szCs w:val="24"/>
        </w:rPr>
      </w:pPr>
      <w:r w:rsidRPr="00D5030D">
        <w:rPr>
          <w:rFonts w:ascii="Times New Roman" w:hAnsi="Times New Roman"/>
          <w:sz w:val="24"/>
          <w:szCs w:val="24"/>
        </w:rPr>
        <w:t xml:space="preserve">BRASIL. Ministério da Saúde. Agência Nacional de Vigilância Sanitária </w:t>
      </w:r>
      <w:r w:rsidRPr="00D5030D">
        <w:rPr>
          <w:rFonts w:ascii="Times New Roman" w:hAnsi="Times New Roman"/>
          <w:sz w:val="24"/>
          <w:szCs w:val="24"/>
          <w:shd w:val="clear" w:color="auto" w:fill="FFFFFF"/>
        </w:rPr>
        <w:t>(ANVISA)</w:t>
      </w:r>
      <w:r w:rsidRPr="00D5030D">
        <w:rPr>
          <w:rFonts w:ascii="Times New Roman" w:hAnsi="Times New Roman"/>
          <w:sz w:val="24"/>
          <w:szCs w:val="24"/>
        </w:rPr>
        <w:t xml:space="preserve">. Resolução - </w:t>
      </w:r>
      <w:r w:rsidRPr="00D5030D">
        <w:rPr>
          <w:rFonts w:ascii="Times New Roman" w:hAnsi="Times New Roman"/>
          <w:i/>
          <w:sz w:val="24"/>
          <w:szCs w:val="24"/>
        </w:rPr>
        <w:t>RDC Nº 54</w:t>
      </w:r>
      <w:r w:rsidRPr="00D5030D">
        <w:rPr>
          <w:rFonts w:ascii="Times New Roman" w:hAnsi="Times New Roman"/>
          <w:sz w:val="24"/>
          <w:szCs w:val="24"/>
        </w:rPr>
        <w:t xml:space="preserve">, de 12 de novembro de 2012. Regulamento técnico </w:t>
      </w:r>
      <w:proofErr w:type="spellStart"/>
      <w:proofErr w:type="gramStart"/>
      <w:r w:rsidRPr="00D5030D">
        <w:rPr>
          <w:rFonts w:ascii="Times New Roman" w:hAnsi="Times New Roman"/>
          <w:sz w:val="24"/>
          <w:szCs w:val="24"/>
        </w:rPr>
        <w:t>Mercosul</w:t>
      </w:r>
      <w:proofErr w:type="spellEnd"/>
      <w:proofErr w:type="gramEnd"/>
      <w:r w:rsidRPr="00D5030D">
        <w:rPr>
          <w:rFonts w:ascii="Times New Roman" w:hAnsi="Times New Roman"/>
          <w:sz w:val="24"/>
          <w:szCs w:val="24"/>
        </w:rPr>
        <w:t xml:space="preserve"> sobre informação nutricional complementar (declarações de propriedades nutricionais). </w:t>
      </w:r>
      <w:r w:rsidRPr="00D5030D">
        <w:rPr>
          <w:rFonts w:ascii="Times New Roman" w:hAnsi="Times New Roman"/>
          <w:bCs/>
          <w:sz w:val="24"/>
          <w:szCs w:val="24"/>
        </w:rPr>
        <w:t>Diário Oficial União</w:t>
      </w:r>
      <w:r w:rsidRPr="00D5030D">
        <w:rPr>
          <w:rFonts w:ascii="Times New Roman" w:hAnsi="Times New Roman"/>
          <w:sz w:val="24"/>
          <w:szCs w:val="24"/>
        </w:rPr>
        <w:t>; Poder Executivo, Brasília, DF, 2012b.</w:t>
      </w:r>
    </w:p>
    <w:p w:rsidR="00467BFC" w:rsidRPr="00D5030D" w:rsidRDefault="00467BFC" w:rsidP="00D5030D">
      <w:pPr>
        <w:spacing w:after="120" w:line="240" w:lineRule="auto"/>
        <w:ind w:left="284"/>
        <w:jc w:val="both"/>
        <w:rPr>
          <w:rFonts w:ascii="Times New Roman" w:hAnsi="Times New Roman"/>
          <w:sz w:val="24"/>
          <w:szCs w:val="24"/>
        </w:rPr>
      </w:pPr>
      <w:r w:rsidRPr="00D5030D">
        <w:rPr>
          <w:rFonts w:ascii="Times New Roman" w:hAnsi="Times New Roman"/>
          <w:sz w:val="24"/>
          <w:szCs w:val="24"/>
        </w:rPr>
        <w:t xml:space="preserve">BRASIL. Ministério da Saúde. Agência Nacional de Vigilância Sanitária </w:t>
      </w:r>
      <w:r w:rsidRPr="00D5030D">
        <w:rPr>
          <w:rFonts w:ascii="Times New Roman" w:hAnsi="Times New Roman"/>
          <w:sz w:val="24"/>
          <w:szCs w:val="24"/>
          <w:shd w:val="clear" w:color="auto" w:fill="FFFFFF"/>
        </w:rPr>
        <w:t>(ANVISA)</w:t>
      </w:r>
      <w:r w:rsidRPr="00D5030D">
        <w:rPr>
          <w:rFonts w:ascii="Times New Roman" w:hAnsi="Times New Roman"/>
          <w:sz w:val="24"/>
          <w:szCs w:val="24"/>
        </w:rPr>
        <w:t xml:space="preserve">. </w:t>
      </w:r>
      <w:r w:rsidRPr="00D5030D">
        <w:rPr>
          <w:rFonts w:ascii="Times New Roman" w:hAnsi="Times New Roman"/>
          <w:i/>
          <w:sz w:val="24"/>
          <w:szCs w:val="24"/>
        </w:rPr>
        <w:t>Resolução - CNNPA nº 12</w:t>
      </w:r>
      <w:r w:rsidRPr="00D5030D">
        <w:rPr>
          <w:rFonts w:ascii="Times New Roman" w:hAnsi="Times New Roman"/>
          <w:sz w:val="24"/>
          <w:szCs w:val="24"/>
        </w:rPr>
        <w:t xml:space="preserve">, de julho de 1978. </w:t>
      </w:r>
      <w:r w:rsidRPr="00D5030D">
        <w:rPr>
          <w:rFonts w:ascii="Times New Roman" w:hAnsi="Times New Roman"/>
          <w:sz w:val="24"/>
          <w:szCs w:val="24"/>
          <w:shd w:val="clear" w:color="auto" w:fill="FFFFFF"/>
        </w:rPr>
        <w:t>Normas técnicas especiais</w:t>
      </w:r>
      <w:r w:rsidRPr="00D5030D">
        <w:rPr>
          <w:rFonts w:ascii="Times New Roman" w:hAnsi="Times New Roman"/>
          <w:sz w:val="24"/>
          <w:szCs w:val="24"/>
        </w:rPr>
        <w:t> </w:t>
      </w:r>
      <w:r w:rsidRPr="00D5030D">
        <w:rPr>
          <w:rFonts w:ascii="Times New Roman" w:hAnsi="Times New Roman"/>
          <w:sz w:val="24"/>
          <w:szCs w:val="24"/>
          <w:shd w:val="clear" w:color="auto" w:fill="FFFFFF"/>
        </w:rPr>
        <w:t>relativas a alimentos (e bebidas)</w:t>
      </w:r>
      <w:r w:rsidRPr="00D5030D">
        <w:rPr>
          <w:rFonts w:ascii="Times New Roman" w:hAnsi="Times New Roman"/>
          <w:sz w:val="24"/>
          <w:szCs w:val="24"/>
        </w:rPr>
        <w:t xml:space="preserve">. Diário Oficial da União; Poder Executivo, Brasília, DF, 1978. </w:t>
      </w:r>
    </w:p>
    <w:p w:rsidR="00467BFC" w:rsidRPr="00D5030D" w:rsidRDefault="00467BFC" w:rsidP="00D5030D">
      <w:pPr>
        <w:autoSpaceDE w:val="0"/>
        <w:autoSpaceDN w:val="0"/>
        <w:adjustRightInd w:val="0"/>
        <w:spacing w:after="120" w:line="240" w:lineRule="auto"/>
        <w:ind w:left="284"/>
        <w:jc w:val="both"/>
        <w:rPr>
          <w:rFonts w:ascii="Times New Roman" w:hAnsi="Times New Roman"/>
          <w:sz w:val="24"/>
          <w:szCs w:val="24"/>
        </w:rPr>
      </w:pPr>
      <w:r w:rsidRPr="00D5030D">
        <w:rPr>
          <w:rFonts w:ascii="Times New Roman" w:hAnsi="Times New Roman"/>
          <w:sz w:val="24"/>
          <w:szCs w:val="24"/>
        </w:rPr>
        <w:t xml:space="preserve">BRASIL. Ministério da Saúde. Agência Nacional de Vigilância Sanitária </w:t>
      </w:r>
      <w:r w:rsidRPr="00D5030D">
        <w:rPr>
          <w:rFonts w:ascii="Times New Roman" w:hAnsi="Times New Roman"/>
          <w:sz w:val="24"/>
          <w:szCs w:val="24"/>
          <w:shd w:val="clear" w:color="auto" w:fill="FFFFFF"/>
        </w:rPr>
        <w:t>(ANVISA)</w:t>
      </w:r>
      <w:r w:rsidRPr="00D5030D">
        <w:rPr>
          <w:rFonts w:ascii="Times New Roman" w:hAnsi="Times New Roman"/>
          <w:sz w:val="24"/>
          <w:szCs w:val="24"/>
        </w:rPr>
        <w:t xml:space="preserve">. Resolução </w:t>
      </w:r>
      <w:r w:rsidRPr="00D5030D">
        <w:rPr>
          <w:rFonts w:ascii="Times New Roman" w:hAnsi="Times New Roman"/>
          <w:i/>
          <w:sz w:val="24"/>
          <w:szCs w:val="24"/>
        </w:rPr>
        <w:t>RDC nº 263</w:t>
      </w:r>
      <w:r w:rsidRPr="00D5030D">
        <w:rPr>
          <w:rFonts w:ascii="Times New Roman" w:hAnsi="Times New Roman"/>
          <w:sz w:val="24"/>
          <w:szCs w:val="24"/>
        </w:rPr>
        <w:t xml:space="preserve">, de 22 de setembro de 2005. Regulamento Técnico para produtos de cereais, amidos, farinhas e farelos. </w:t>
      </w:r>
      <w:r w:rsidRPr="00D5030D">
        <w:rPr>
          <w:rFonts w:ascii="Times New Roman" w:hAnsi="Times New Roman"/>
          <w:bCs/>
          <w:sz w:val="24"/>
          <w:szCs w:val="24"/>
        </w:rPr>
        <w:t>Diário Oficial União</w:t>
      </w:r>
      <w:r w:rsidRPr="00D5030D">
        <w:rPr>
          <w:rFonts w:ascii="Times New Roman" w:hAnsi="Times New Roman"/>
          <w:sz w:val="24"/>
          <w:szCs w:val="24"/>
        </w:rPr>
        <w:t xml:space="preserve">; Poder Executivo, Brasília, DF, 2005. </w:t>
      </w:r>
    </w:p>
    <w:p w:rsidR="00467BFC" w:rsidRPr="00D5030D" w:rsidRDefault="00467BFC" w:rsidP="00D5030D">
      <w:pPr>
        <w:spacing w:after="120" w:line="240" w:lineRule="auto"/>
        <w:ind w:left="284"/>
        <w:jc w:val="both"/>
        <w:rPr>
          <w:rFonts w:ascii="Times New Roman" w:hAnsi="Times New Roman"/>
          <w:sz w:val="24"/>
          <w:szCs w:val="24"/>
          <w:lang w:val="en-US"/>
        </w:rPr>
      </w:pPr>
      <w:r w:rsidRPr="00D5030D">
        <w:rPr>
          <w:rFonts w:ascii="Times New Roman" w:hAnsi="Times New Roman"/>
          <w:sz w:val="24"/>
          <w:szCs w:val="24"/>
        </w:rPr>
        <w:t xml:space="preserve">CHAMBERLEM, S.R.; KINASZ, </w:t>
      </w:r>
      <w:proofErr w:type="spellStart"/>
      <w:r w:rsidRPr="00D5030D">
        <w:rPr>
          <w:rFonts w:ascii="Times New Roman" w:hAnsi="Times New Roman"/>
          <w:sz w:val="24"/>
          <w:szCs w:val="24"/>
        </w:rPr>
        <w:t>T.R.</w:t>
      </w:r>
      <w:proofErr w:type="spellEnd"/>
      <w:r w:rsidRPr="00D5030D">
        <w:rPr>
          <w:rFonts w:ascii="Times New Roman" w:hAnsi="Times New Roman"/>
          <w:sz w:val="24"/>
          <w:szCs w:val="24"/>
        </w:rPr>
        <w:t xml:space="preserve">; CAMPOS, </w:t>
      </w:r>
      <w:proofErr w:type="spellStart"/>
      <w:r w:rsidRPr="00D5030D">
        <w:rPr>
          <w:rFonts w:ascii="Times New Roman" w:hAnsi="Times New Roman"/>
          <w:sz w:val="24"/>
          <w:szCs w:val="24"/>
        </w:rPr>
        <w:t>M.P.F.</w:t>
      </w:r>
      <w:proofErr w:type="spellEnd"/>
      <w:r w:rsidRPr="00D5030D">
        <w:rPr>
          <w:rFonts w:ascii="Times New Roman" w:hAnsi="Times New Roman"/>
          <w:sz w:val="24"/>
          <w:szCs w:val="24"/>
        </w:rPr>
        <w:t xml:space="preserve"> Resto de ingestão e sobra descartada: fonte de geração de resíduos orgânicos em unidades de alimentação e nutrição em Cuiabá, MT. </w:t>
      </w:r>
      <w:proofErr w:type="spellStart"/>
      <w:r w:rsidRPr="00D5030D">
        <w:rPr>
          <w:rFonts w:ascii="Times New Roman" w:hAnsi="Times New Roman"/>
          <w:i/>
          <w:sz w:val="24"/>
          <w:szCs w:val="24"/>
          <w:lang w:val="en-US"/>
        </w:rPr>
        <w:t>Alimentos</w:t>
      </w:r>
      <w:proofErr w:type="spellEnd"/>
      <w:r w:rsidRPr="00D5030D">
        <w:rPr>
          <w:rFonts w:ascii="Times New Roman" w:hAnsi="Times New Roman"/>
          <w:i/>
          <w:sz w:val="24"/>
          <w:szCs w:val="24"/>
          <w:lang w:val="en-US"/>
        </w:rPr>
        <w:t xml:space="preserve"> e </w:t>
      </w:r>
      <w:proofErr w:type="spellStart"/>
      <w:r w:rsidRPr="00D5030D">
        <w:rPr>
          <w:rFonts w:ascii="Times New Roman" w:hAnsi="Times New Roman"/>
          <w:i/>
          <w:sz w:val="24"/>
          <w:szCs w:val="24"/>
          <w:lang w:val="en-US"/>
        </w:rPr>
        <w:t>Nutrição</w:t>
      </w:r>
      <w:proofErr w:type="spellEnd"/>
      <w:r w:rsidRPr="00D5030D">
        <w:rPr>
          <w:rFonts w:ascii="Times New Roman" w:hAnsi="Times New Roman"/>
          <w:sz w:val="24"/>
          <w:szCs w:val="24"/>
          <w:lang w:val="en-US"/>
        </w:rPr>
        <w:t>, v.23, n.3, p.317- 325, 2012.</w:t>
      </w:r>
    </w:p>
    <w:p w:rsidR="00467BFC" w:rsidRPr="00D5030D" w:rsidRDefault="00467BFC" w:rsidP="00D5030D">
      <w:pPr>
        <w:spacing w:after="120" w:line="240" w:lineRule="auto"/>
        <w:ind w:left="284"/>
        <w:jc w:val="both"/>
        <w:rPr>
          <w:rFonts w:ascii="Times New Roman" w:hAnsi="Times New Roman"/>
          <w:sz w:val="24"/>
          <w:szCs w:val="24"/>
        </w:rPr>
      </w:pPr>
      <w:r w:rsidRPr="00D5030D">
        <w:rPr>
          <w:rFonts w:ascii="Times New Roman" w:hAnsi="Times New Roman"/>
          <w:sz w:val="24"/>
          <w:szCs w:val="24"/>
          <w:lang w:val="en-US"/>
        </w:rPr>
        <w:t xml:space="preserve">CHRISTIE, L.; HINE, R.J.; PARKER, J.G.; BURKS, W. Food allergies in children affect nutrient intake and growth. </w:t>
      </w:r>
      <w:proofErr w:type="spellStart"/>
      <w:r w:rsidRPr="00D5030D">
        <w:rPr>
          <w:rFonts w:ascii="Times New Roman" w:hAnsi="Times New Roman"/>
          <w:i/>
          <w:sz w:val="24"/>
          <w:szCs w:val="24"/>
        </w:rPr>
        <w:t>Journal</w:t>
      </w:r>
      <w:proofErr w:type="spellEnd"/>
      <w:r w:rsidRPr="00D5030D">
        <w:rPr>
          <w:rFonts w:ascii="Times New Roman" w:hAnsi="Times New Roman"/>
          <w:i/>
          <w:sz w:val="24"/>
          <w:szCs w:val="24"/>
        </w:rPr>
        <w:t xml:space="preserve"> </w:t>
      </w:r>
      <w:proofErr w:type="spellStart"/>
      <w:r w:rsidRPr="00D5030D">
        <w:rPr>
          <w:rFonts w:ascii="Times New Roman" w:hAnsi="Times New Roman"/>
          <w:i/>
          <w:sz w:val="24"/>
          <w:szCs w:val="24"/>
        </w:rPr>
        <w:t>of</w:t>
      </w:r>
      <w:proofErr w:type="spellEnd"/>
      <w:r w:rsidRPr="00D5030D">
        <w:rPr>
          <w:rFonts w:ascii="Times New Roman" w:hAnsi="Times New Roman"/>
          <w:i/>
          <w:sz w:val="24"/>
          <w:szCs w:val="24"/>
        </w:rPr>
        <w:t xml:space="preserve"> </w:t>
      </w:r>
      <w:proofErr w:type="spellStart"/>
      <w:r w:rsidRPr="00D5030D">
        <w:rPr>
          <w:rFonts w:ascii="Times New Roman" w:hAnsi="Times New Roman"/>
          <w:i/>
          <w:sz w:val="24"/>
          <w:szCs w:val="24"/>
        </w:rPr>
        <w:t>the</w:t>
      </w:r>
      <w:proofErr w:type="spellEnd"/>
      <w:r w:rsidRPr="00D5030D">
        <w:rPr>
          <w:rFonts w:ascii="Times New Roman" w:hAnsi="Times New Roman"/>
          <w:i/>
          <w:sz w:val="24"/>
          <w:szCs w:val="24"/>
        </w:rPr>
        <w:t xml:space="preserve"> </w:t>
      </w:r>
      <w:proofErr w:type="spellStart"/>
      <w:r w:rsidRPr="00D5030D">
        <w:rPr>
          <w:rFonts w:ascii="Times New Roman" w:hAnsi="Times New Roman"/>
          <w:i/>
          <w:sz w:val="24"/>
          <w:szCs w:val="24"/>
        </w:rPr>
        <w:t>American</w:t>
      </w:r>
      <w:proofErr w:type="spellEnd"/>
      <w:r w:rsidRPr="00D5030D">
        <w:rPr>
          <w:rFonts w:ascii="Times New Roman" w:hAnsi="Times New Roman"/>
          <w:i/>
          <w:sz w:val="24"/>
          <w:szCs w:val="24"/>
        </w:rPr>
        <w:t xml:space="preserve"> </w:t>
      </w:r>
      <w:proofErr w:type="spellStart"/>
      <w:r w:rsidRPr="00D5030D">
        <w:rPr>
          <w:rFonts w:ascii="Times New Roman" w:hAnsi="Times New Roman"/>
          <w:i/>
          <w:sz w:val="24"/>
          <w:szCs w:val="24"/>
        </w:rPr>
        <w:t>Dietetic</w:t>
      </w:r>
      <w:proofErr w:type="spellEnd"/>
      <w:r w:rsidRPr="00D5030D">
        <w:rPr>
          <w:rFonts w:ascii="Times New Roman" w:hAnsi="Times New Roman"/>
          <w:i/>
          <w:sz w:val="24"/>
          <w:szCs w:val="24"/>
        </w:rPr>
        <w:t xml:space="preserve"> </w:t>
      </w:r>
      <w:proofErr w:type="spellStart"/>
      <w:r w:rsidRPr="00D5030D">
        <w:rPr>
          <w:rFonts w:ascii="Times New Roman" w:hAnsi="Times New Roman"/>
          <w:i/>
          <w:sz w:val="24"/>
          <w:szCs w:val="24"/>
        </w:rPr>
        <w:t>Association</w:t>
      </w:r>
      <w:proofErr w:type="spellEnd"/>
      <w:r w:rsidRPr="00D5030D">
        <w:rPr>
          <w:rFonts w:ascii="Times New Roman" w:hAnsi="Times New Roman"/>
          <w:sz w:val="24"/>
          <w:szCs w:val="24"/>
        </w:rPr>
        <w:t>, v.102, n.11, p.1648-1651, 2002.</w:t>
      </w:r>
    </w:p>
    <w:p w:rsidR="00467BFC" w:rsidRPr="00D5030D" w:rsidRDefault="00467BFC" w:rsidP="00D5030D">
      <w:pPr>
        <w:widowControl w:val="0"/>
        <w:autoSpaceDE w:val="0"/>
        <w:autoSpaceDN w:val="0"/>
        <w:adjustRightInd w:val="0"/>
        <w:spacing w:after="120" w:line="240" w:lineRule="auto"/>
        <w:ind w:left="284"/>
        <w:jc w:val="both"/>
        <w:rPr>
          <w:rFonts w:ascii="Times New Roman" w:hAnsi="Times New Roman"/>
          <w:sz w:val="24"/>
          <w:szCs w:val="24"/>
        </w:rPr>
      </w:pPr>
      <w:r w:rsidRPr="00D5030D">
        <w:rPr>
          <w:rFonts w:ascii="Times New Roman" w:hAnsi="Times New Roman"/>
          <w:sz w:val="24"/>
          <w:szCs w:val="24"/>
        </w:rPr>
        <w:t xml:space="preserve">COSTA, </w:t>
      </w:r>
      <w:proofErr w:type="spellStart"/>
      <w:r w:rsidRPr="00D5030D">
        <w:rPr>
          <w:rFonts w:ascii="Times New Roman" w:hAnsi="Times New Roman"/>
          <w:sz w:val="24"/>
          <w:szCs w:val="24"/>
        </w:rPr>
        <w:t>F.F.</w:t>
      </w:r>
      <w:proofErr w:type="spellEnd"/>
      <w:r w:rsidRPr="00D5030D">
        <w:rPr>
          <w:rFonts w:ascii="Times New Roman" w:hAnsi="Times New Roman"/>
          <w:sz w:val="24"/>
          <w:szCs w:val="24"/>
        </w:rPr>
        <w:t xml:space="preserve">; ASSIS, M. </w:t>
      </w:r>
      <w:proofErr w:type="spellStart"/>
      <w:r w:rsidRPr="00D5030D">
        <w:rPr>
          <w:rFonts w:ascii="Times New Roman" w:hAnsi="Times New Roman"/>
          <w:sz w:val="24"/>
          <w:szCs w:val="24"/>
        </w:rPr>
        <w:t>A.A.</w:t>
      </w:r>
      <w:proofErr w:type="spellEnd"/>
      <w:r w:rsidRPr="00D5030D">
        <w:rPr>
          <w:rFonts w:ascii="Times New Roman" w:hAnsi="Times New Roman"/>
          <w:sz w:val="24"/>
          <w:szCs w:val="24"/>
        </w:rPr>
        <w:t xml:space="preserve">; LEAL, </w:t>
      </w:r>
      <w:proofErr w:type="spellStart"/>
      <w:r w:rsidRPr="00D5030D">
        <w:rPr>
          <w:rFonts w:ascii="Times New Roman" w:hAnsi="Times New Roman"/>
          <w:sz w:val="24"/>
          <w:szCs w:val="24"/>
        </w:rPr>
        <w:t>D.B.</w:t>
      </w:r>
      <w:proofErr w:type="spellEnd"/>
      <w:r w:rsidRPr="00D5030D">
        <w:rPr>
          <w:rFonts w:ascii="Times New Roman" w:hAnsi="Times New Roman"/>
          <w:sz w:val="24"/>
          <w:szCs w:val="24"/>
        </w:rPr>
        <w:t xml:space="preserve">; CAMPOS, </w:t>
      </w:r>
      <w:proofErr w:type="spellStart"/>
      <w:r w:rsidRPr="00D5030D">
        <w:rPr>
          <w:rFonts w:ascii="Times New Roman" w:hAnsi="Times New Roman"/>
          <w:sz w:val="24"/>
          <w:szCs w:val="24"/>
        </w:rPr>
        <w:t>V.C.</w:t>
      </w:r>
      <w:proofErr w:type="spellEnd"/>
      <w:r w:rsidRPr="00D5030D">
        <w:rPr>
          <w:rFonts w:ascii="Times New Roman" w:hAnsi="Times New Roman"/>
          <w:sz w:val="24"/>
          <w:szCs w:val="24"/>
        </w:rPr>
        <w:t>; KUPEK, E</w:t>
      </w:r>
      <w:proofErr w:type="gramStart"/>
      <w:r w:rsidRPr="00D5030D">
        <w:rPr>
          <w:rFonts w:ascii="Times New Roman" w:hAnsi="Times New Roman"/>
          <w:sz w:val="24"/>
          <w:szCs w:val="24"/>
        </w:rPr>
        <w:t>.;</w:t>
      </w:r>
      <w:proofErr w:type="gramEnd"/>
      <w:r w:rsidRPr="00D5030D">
        <w:rPr>
          <w:rFonts w:ascii="Times New Roman" w:hAnsi="Times New Roman"/>
          <w:sz w:val="24"/>
          <w:szCs w:val="24"/>
        </w:rPr>
        <w:t xml:space="preserve"> CONDE, </w:t>
      </w:r>
      <w:proofErr w:type="spellStart"/>
      <w:r w:rsidRPr="00D5030D">
        <w:rPr>
          <w:rFonts w:ascii="Times New Roman" w:hAnsi="Times New Roman"/>
          <w:sz w:val="24"/>
          <w:szCs w:val="24"/>
        </w:rPr>
        <w:t>W.L.</w:t>
      </w:r>
      <w:proofErr w:type="spellEnd"/>
      <w:r w:rsidRPr="00D5030D">
        <w:rPr>
          <w:rFonts w:ascii="Times New Roman" w:hAnsi="Times New Roman"/>
          <w:sz w:val="24"/>
          <w:szCs w:val="24"/>
        </w:rPr>
        <w:t xml:space="preserve"> Mudanças no consumo alimentar e atividade física de escolares de Florianópolis SC, 2002-2007. </w:t>
      </w:r>
      <w:r w:rsidRPr="00D5030D">
        <w:rPr>
          <w:rFonts w:ascii="Times New Roman" w:hAnsi="Times New Roman"/>
          <w:bCs/>
          <w:i/>
          <w:sz w:val="24"/>
          <w:szCs w:val="24"/>
        </w:rPr>
        <w:t>Revista de Saúde Pública</w:t>
      </w:r>
      <w:r w:rsidRPr="00D5030D">
        <w:rPr>
          <w:rFonts w:ascii="Times New Roman" w:hAnsi="Times New Roman"/>
          <w:sz w:val="24"/>
          <w:szCs w:val="24"/>
        </w:rPr>
        <w:t xml:space="preserve">, v.46, n.1, p.117-125, 2012. </w:t>
      </w:r>
    </w:p>
    <w:p w:rsidR="00467BFC" w:rsidRPr="00D5030D" w:rsidRDefault="00467BFC" w:rsidP="00D5030D">
      <w:pPr>
        <w:widowControl w:val="0"/>
        <w:autoSpaceDE w:val="0"/>
        <w:autoSpaceDN w:val="0"/>
        <w:adjustRightInd w:val="0"/>
        <w:spacing w:after="120" w:line="240" w:lineRule="auto"/>
        <w:ind w:left="284"/>
        <w:jc w:val="both"/>
        <w:rPr>
          <w:rFonts w:ascii="Times New Roman" w:hAnsi="Times New Roman"/>
          <w:sz w:val="24"/>
          <w:szCs w:val="24"/>
        </w:rPr>
      </w:pPr>
      <w:r w:rsidRPr="00D5030D">
        <w:rPr>
          <w:rFonts w:ascii="Times New Roman" w:hAnsi="Times New Roman"/>
          <w:sz w:val="24"/>
          <w:szCs w:val="24"/>
          <w:shd w:val="clear" w:color="auto" w:fill="FFFFFF"/>
        </w:rPr>
        <w:t xml:space="preserve">CRISTO, </w:t>
      </w:r>
      <w:proofErr w:type="spellStart"/>
      <w:r w:rsidRPr="00D5030D">
        <w:rPr>
          <w:rFonts w:ascii="Times New Roman" w:hAnsi="Times New Roman"/>
          <w:sz w:val="24"/>
          <w:szCs w:val="24"/>
          <w:shd w:val="clear" w:color="auto" w:fill="FFFFFF"/>
        </w:rPr>
        <w:t>T.W.</w:t>
      </w:r>
      <w:proofErr w:type="spellEnd"/>
      <w:r w:rsidRPr="00D5030D">
        <w:rPr>
          <w:rFonts w:ascii="Times New Roman" w:hAnsi="Times New Roman"/>
          <w:sz w:val="24"/>
          <w:szCs w:val="24"/>
          <w:shd w:val="clear" w:color="auto" w:fill="FFFFFF"/>
        </w:rPr>
        <w:t xml:space="preserve">; RODRIGUES, </w:t>
      </w:r>
      <w:proofErr w:type="spellStart"/>
      <w:r w:rsidRPr="00D5030D">
        <w:rPr>
          <w:rFonts w:ascii="Times New Roman" w:hAnsi="Times New Roman"/>
          <w:sz w:val="24"/>
          <w:szCs w:val="24"/>
          <w:shd w:val="clear" w:color="auto" w:fill="FFFFFF"/>
        </w:rPr>
        <w:t>B.M.</w:t>
      </w:r>
      <w:proofErr w:type="spellEnd"/>
      <w:r w:rsidRPr="00D5030D">
        <w:rPr>
          <w:rFonts w:ascii="Times New Roman" w:hAnsi="Times New Roman"/>
          <w:sz w:val="24"/>
          <w:szCs w:val="24"/>
          <w:shd w:val="clear" w:color="auto" w:fill="FFFFFF"/>
        </w:rPr>
        <w:t xml:space="preserve">; SANTOS, </w:t>
      </w:r>
      <w:proofErr w:type="spellStart"/>
      <w:r w:rsidRPr="00D5030D">
        <w:rPr>
          <w:rFonts w:ascii="Times New Roman" w:hAnsi="Times New Roman"/>
          <w:sz w:val="24"/>
          <w:szCs w:val="24"/>
          <w:shd w:val="clear" w:color="auto" w:fill="FFFFFF"/>
        </w:rPr>
        <w:t>N.M.</w:t>
      </w:r>
      <w:proofErr w:type="spellEnd"/>
      <w:r w:rsidRPr="00D5030D">
        <w:rPr>
          <w:rFonts w:ascii="Times New Roman" w:hAnsi="Times New Roman"/>
          <w:sz w:val="24"/>
          <w:szCs w:val="24"/>
          <w:shd w:val="clear" w:color="auto" w:fill="FFFFFF"/>
        </w:rPr>
        <w:t xml:space="preserve">; CANDIDO, </w:t>
      </w:r>
      <w:proofErr w:type="spellStart"/>
      <w:r w:rsidRPr="00D5030D">
        <w:rPr>
          <w:rFonts w:ascii="Times New Roman" w:hAnsi="Times New Roman"/>
          <w:sz w:val="24"/>
          <w:szCs w:val="24"/>
          <w:shd w:val="clear" w:color="auto" w:fill="FFFFFF"/>
        </w:rPr>
        <w:t>C.J.</w:t>
      </w:r>
      <w:proofErr w:type="spellEnd"/>
      <w:r w:rsidRPr="00D5030D">
        <w:rPr>
          <w:rFonts w:ascii="Times New Roman" w:hAnsi="Times New Roman"/>
          <w:sz w:val="24"/>
          <w:szCs w:val="24"/>
          <w:shd w:val="clear" w:color="auto" w:fill="FFFFFF"/>
        </w:rPr>
        <w:t xml:space="preserve">; SANTOS, </w:t>
      </w:r>
      <w:proofErr w:type="spellStart"/>
      <w:r w:rsidRPr="00D5030D">
        <w:rPr>
          <w:rFonts w:ascii="Times New Roman" w:hAnsi="Times New Roman"/>
          <w:sz w:val="24"/>
          <w:szCs w:val="24"/>
          <w:shd w:val="clear" w:color="auto" w:fill="FFFFFF"/>
        </w:rPr>
        <w:t>E.F.</w:t>
      </w:r>
      <w:proofErr w:type="spellEnd"/>
      <w:r w:rsidRPr="00D5030D">
        <w:rPr>
          <w:rFonts w:ascii="Times New Roman" w:hAnsi="Times New Roman"/>
          <w:sz w:val="24"/>
          <w:szCs w:val="24"/>
          <w:shd w:val="clear" w:color="auto" w:fill="FFFFFF"/>
        </w:rPr>
        <w:t xml:space="preserve">; NOVELLO, D. Barra de cereais com farinha de casca de chuchu: caracterização físico-química e sensorial entre crianças. </w:t>
      </w:r>
      <w:proofErr w:type="spellStart"/>
      <w:r w:rsidRPr="00D5030D">
        <w:rPr>
          <w:rFonts w:ascii="Times New Roman" w:hAnsi="Times New Roman"/>
          <w:i/>
          <w:sz w:val="24"/>
          <w:szCs w:val="24"/>
          <w:shd w:val="clear" w:color="auto" w:fill="FFFFFF"/>
        </w:rPr>
        <w:t>Semina</w:t>
      </w:r>
      <w:proofErr w:type="spellEnd"/>
      <w:r w:rsidRPr="00D5030D">
        <w:rPr>
          <w:rFonts w:ascii="Times New Roman" w:hAnsi="Times New Roman"/>
          <w:i/>
          <w:sz w:val="24"/>
          <w:szCs w:val="24"/>
          <w:shd w:val="clear" w:color="auto" w:fill="FFFFFF"/>
        </w:rPr>
        <w:t>: Ciências Biológicas e da Saúde</w:t>
      </w:r>
      <w:r w:rsidRPr="00D5030D">
        <w:rPr>
          <w:rFonts w:ascii="Times New Roman" w:hAnsi="Times New Roman"/>
          <w:sz w:val="24"/>
          <w:szCs w:val="24"/>
          <w:shd w:val="clear" w:color="auto" w:fill="FFFFFF"/>
        </w:rPr>
        <w:t>, v.36, n.2, p.85-96, 2015.</w:t>
      </w:r>
    </w:p>
    <w:p w:rsidR="00467BFC" w:rsidRPr="00D5030D" w:rsidRDefault="00467BFC" w:rsidP="00D5030D">
      <w:pPr>
        <w:widowControl w:val="0"/>
        <w:autoSpaceDE w:val="0"/>
        <w:autoSpaceDN w:val="0"/>
        <w:adjustRightInd w:val="0"/>
        <w:spacing w:after="120" w:line="240" w:lineRule="auto"/>
        <w:ind w:left="284"/>
        <w:jc w:val="both"/>
        <w:rPr>
          <w:rFonts w:ascii="Times New Roman" w:hAnsi="Times New Roman"/>
          <w:color w:val="008000"/>
          <w:sz w:val="24"/>
          <w:szCs w:val="24"/>
        </w:rPr>
      </w:pPr>
      <w:r w:rsidRPr="00D5030D">
        <w:rPr>
          <w:rFonts w:ascii="Times New Roman" w:hAnsi="Times New Roman"/>
          <w:sz w:val="24"/>
          <w:szCs w:val="24"/>
        </w:rPr>
        <w:t xml:space="preserve">CUERVO, A.; SALASAR, N.; RUAS-MADIEDO, P.; GUEIMONDE, M.; GONZÁLEZ, S. </w:t>
      </w:r>
      <w:proofErr w:type="spellStart"/>
      <w:r w:rsidRPr="00D5030D">
        <w:rPr>
          <w:rFonts w:ascii="Times New Roman" w:hAnsi="Times New Roman"/>
          <w:sz w:val="24"/>
          <w:szCs w:val="24"/>
        </w:rPr>
        <w:t>Fiber</w:t>
      </w:r>
      <w:proofErr w:type="spellEnd"/>
      <w:r w:rsidRPr="00D5030D">
        <w:rPr>
          <w:rFonts w:ascii="Times New Roman" w:hAnsi="Times New Roman"/>
          <w:sz w:val="24"/>
          <w:szCs w:val="24"/>
        </w:rPr>
        <w:t xml:space="preserve"> </w:t>
      </w:r>
      <w:proofErr w:type="spellStart"/>
      <w:r w:rsidRPr="00D5030D">
        <w:rPr>
          <w:rFonts w:ascii="Times New Roman" w:hAnsi="Times New Roman"/>
          <w:sz w:val="24"/>
          <w:szCs w:val="24"/>
        </w:rPr>
        <w:t>from</w:t>
      </w:r>
      <w:proofErr w:type="spellEnd"/>
      <w:r w:rsidRPr="00D5030D">
        <w:rPr>
          <w:rFonts w:ascii="Times New Roman" w:hAnsi="Times New Roman"/>
          <w:sz w:val="24"/>
          <w:szCs w:val="24"/>
        </w:rPr>
        <w:t xml:space="preserve"> a regular </w:t>
      </w:r>
      <w:proofErr w:type="spellStart"/>
      <w:r w:rsidRPr="00D5030D">
        <w:rPr>
          <w:rFonts w:ascii="Times New Roman" w:hAnsi="Times New Roman"/>
          <w:sz w:val="24"/>
          <w:szCs w:val="24"/>
        </w:rPr>
        <w:t>diet</w:t>
      </w:r>
      <w:proofErr w:type="spellEnd"/>
      <w:r w:rsidRPr="00D5030D">
        <w:rPr>
          <w:rFonts w:ascii="Times New Roman" w:hAnsi="Times New Roman"/>
          <w:sz w:val="24"/>
          <w:szCs w:val="24"/>
        </w:rPr>
        <w:t xml:space="preserve"> is </w:t>
      </w:r>
      <w:proofErr w:type="spellStart"/>
      <w:r w:rsidRPr="00D5030D">
        <w:rPr>
          <w:rFonts w:ascii="Times New Roman" w:hAnsi="Times New Roman"/>
          <w:sz w:val="24"/>
          <w:szCs w:val="24"/>
        </w:rPr>
        <w:t>directly</w:t>
      </w:r>
      <w:proofErr w:type="spellEnd"/>
      <w:r w:rsidRPr="00D5030D">
        <w:rPr>
          <w:rFonts w:ascii="Times New Roman" w:hAnsi="Times New Roman"/>
          <w:sz w:val="24"/>
          <w:szCs w:val="24"/>
        </w:rPr>
        <w:t xml:space="preserve"> </w:t>
      </w:r>
      <w:proofErr w:type="spellStart"/>
      <w:r w:rsidRPr="00D5030D">
        <w:rPr>
          <w:rFonts w:ascii="Times New Roman" w:hAnsi="Times New Roman"/>
          <w:sz w:val="24"/>
          <w:szCs w:val="24"/>
        </w:rPr>
        <w:t>associated</w:t>
      </w:r>
      <w:proofErr w:type="spellEnd"/>
      <w:r w:rsidRPr="00D5030D">
        <w:rPr>
          <w:rFonts w:ascii="Times New Roman" w:hAnsi="Times New Roman"/>
          <w:sz w:val="24"/>
          <w:szCs w:val="24"/>
        </w:rPr>
        <w:t xml:space="preserve"> </w:t>
      </w:r>
      <w:proofErr w:type="spellStart"/>
      <w:r w:rsidRPr="00D5030D">
        <w:rPr>
          <w:rFonts w:ascii="Times New Roman" w:hAnsi="Times New Roman"/>
          <w:sz w:val="24"/>
          <w:szCs w:val="24"/>
        </w:rPr>
        <w:t>with</w:t>
      </w:r>
      <w:proofErr w:type="spellEnd"/>
      <w:r w:rsidRPr="00D5030D">
        <w:rPr>
          <w:rFonts w:ascii="Times New Roman" w:hAnsi="Times New Roman"/>
          <w:sz w:val="24"/>
          <w:szCs w:val="24"/>
        </w:rPr>
        <w:t xml:space="preserve"> fecal </w:t>
      </w:r>
      <w:proofErr w:type="spellStart"/>
      <w:r w:rsidRPr="00D5030D">
        <w:rPr>
          <w:rFonts w:ascii="Times New Roman" w:hAnsi="Times New Roman"/>
          <w:sz w:val="24"/>
          <w:szCs w:val="24"/>
        </w:rPr>
        <w:t>short-chain</w:t>
      </w:r>
      <w:proofErr w:type="spellEnd"/>
      <w:r w:rsidRPr="00D5030D">
        <w:rPr>
          <w:rFonts w:ascii="Times New Roman" w:hAnsi="Times New Roman"/>
          <w:sz w:val="24"/>
          <w:szCs w:val="24"/>
        </w:rPr>
        <w:t xml:space="preserve"> </w:t>
      </w:r>
      <w:proofErr w:type="spellStart"/>
      <w:r w:rsidRPr="00D5030D">
        <w:rPr>
          <w:rFonts w:ascii="Times New Roman" w:hAnsi="Times New Roman"/>
          <w:sz w:val="24"/>
          <w:szCs w:val="24"/>
        </w:rPr>
        <w:t>fatty</w:t>
      </w:r>
      <w:proofErr w:type="spellEnd"/>
      <w:r w:rsidRPr="00D5030D">
        <w:rPr>
          <w:rFonts w:ascii="Times New Roman" w:hAnsi="Times New Roman"/>
          <w:sz w:val="24"/>
          <w:szCs w:val="24"/>
        </w:rPr>
        <w:t xml:space="preserve"> </w:t>
      </w:r>
      <w:proofErr w:type="spellStart"/>
      <w:r w:rsidRPr="00D5030D">
        <w:rPr>
          <w:rFonts w:ascii="Times New Roman" w:hAnsi="Times New Roman"/>
          <w:sz w:val="24"/>
          <w:szCs w:val="24"/>
        </w:rPr>
        <w:t>acid</w:t>
      </w:r>
      <w:proofErr w:type="spellEnd"/>
      <w:r w:rsidRPr="00D5030D">
        <w:rPr>
          <w:rFonts w:ascii="Times New Roman" w:hAnsi="Times New Roman"/>
          <w:sz w:val="24"/>
          <w:szCs w:val="24"/>
        </w:rPr>
        <w:t xml:space="preserve"> </w:t>
      </w:r>
      <w:proofErr w:type="spellStart"/>
      <w:r w:rsidRPr="00D5030D">
        <w:rPr>
          <w:rFonts w:ascii="Times New Roman" w:hAnsi="Times New Roman"/>
          <w:sz w:val="24"/>
          <w:szCs w:val="24"/>
        </w:rPr>
        <w:t>concentrations</w:t>
      </w:r>
      <w:proofErr w:type="spellEnd"/>
      <w:r w:rsidRPr="00D5030D">
        <w:rPr>
          <w:rFonts w:ascii="Times New Roman" w:hAnsi="Times New Roman"/>
          <w:sz w:val="24"/>
          <w:szCs w:val="24"/>
        </w:rPr>
        <w:t xml:space="preserve"> in </w:t>
      </w:r>
      <w:proofErr w:type="spellStart"/>
      <w:r w:rsidRPr="00D5030D">
        <w:rPr>
          <w:rFonts w:ascii="Times New Roman" w:hAnsi="Times New Roman"/>
          <w:sz w:val="24"/>
          <w:szCs w:val="24"/>
        </w:rPr>
        <w:t>the</w:t>
      </w:r>
      <w:proofErr w:type="spellEnd"/>
      <w:r w:rsidRPr="00D5030D">
        <w:rPr>
          <w:rFonts w:ascii="Times New Roman" w:hAnsi="Times New Roman"/>
          <w:sz w:val="24"/>
          <w:szCs w:val="24"/>
        </w:rPr>
        <w:t xml:space="preserve"> </w:t>
      </w:r>
      <w:proofErr w:type="spellStart"/>
      <w:r w:rsidRPr="00D5030D">
        <w:rPr>
          <w:rFonts w:ascii="Times New Roman" w:hAnsi="Times New Roman"/>
          <w:sz w:val="24"/>
          <w:szCs w:val="24"/>
        </w:rPr>
        <w:t>elderly</w:t>
      </w:r>
      <w:proofErr w:type="spellEnd"/>
      <w:r w:rsidRPr="00D5030D">
        <w:rPr>
          <w:rFonts w:ascii="Times New Roman" w:hAnsi="Times New Roman"/>
          <w:sz w:val="24"/>
          <w:szCs w:val="24"/>
        </w:rPr>
        <w:t xml:space="preserve">. </w:t>
      </w:r>
      <w:proofErr w:type="spellStart"/>
      <w:r w:rsidRPr="00D5030D">
        <w:rPr>
          <w:rFonts w:ascii="Times New Roman" w:hAnsi="Times New Roman"/>
          <w:i/>
          <w:sz w:val="24"/>
          <w:szCs w:val="24"/>
        </w:rPr>
        <w:t>Nutrition</w:t>
      </w:r>
      <w:proofErr w:type="spellEnd"/>
      <w:r w:rsidRPr="00D5030D">
        <w:rPr>
          <w:rFonts w:ascii="Times New Roman" w:hAnsi="Times New Roman"/>
          <w:i/>
          <w:sz w:val="24"/>
          <w:szCs w:val="24"/>
        </w:rPr>
        <w:t xml:space="preserve"> Research</w:t>
      </w:r>
      <w:r w:rsidRPr="00D5030D">
        <w:rPr>
          <w:rFonts w:ascii="Times New Roman" w:hAnsi="Times New Roman"/>
          <w:sz w:val="24"/>
          <w:szCs w:val="24"/>
        </w:rPr>
        <w:t>, v.33, n.10, p.811-816, 2013</w:t>
      </w:r>
      <w:r w:rsidRPr="00D5030D">
        <w:rPr>
          <w:rFonts w:ascii="Times New Roman" w:hAnsi="Times New Roman"/>
          <w:color w:val="008000"/>
          <w:sz w:val="24"/>
          <w:szCs w:val="24"/>
        </w:rPr>
        <w:t>.</w:t>
      </w:r>
    </w:p>
    <w:p w:rsidR="00467BFC" w:rsidRPr="00D5030D" w:rsidRDefault="00467BFC" w:rsidP="00D5030D">
      <w:pPr>
        <w:autoSpaceDE w:val="0"/>
        <w:autoSpaceDN w:val="0"/>
        <w:adjustRightInd w:val="0"/>
        <w:spacing w:after="120" w:line="240" w:lineRule="auto"/>
        <w:ind w:left="284"/>
        <w:jc w:val="both"/>
        <w:rPr>
          <w:rFonts w:ascii="Times New Roman" w:hAnsi="Times New Roman"/>
          <w:sz w:val="24"/>
          <w:szCs w:val="24"/>
        </w:rPr>
      </w:pPr>
      <w:r w:rsidRPr="00D5030D">
        <w:rPr>
          <w:rFonts w:ascii="Times New Roman" w:hAnsi="Times New Roman"/>
          <w:sz w:val="24"/>
          <w:szCs w:val="24"/>
        </w:rPr>
        <w:lastRenderedPageBreak/>
        <w:t xml:space="preserve">DIAS, </w:t>
      </w:r>
      <w:proofErr w:type="spellStart"/>
      <w:r w:rsidRPr="00D5030D">
        <w:rPr>
          <w:rFonts w:ascii="Times New Roman" w:hAnsi="Times New Roman"/>
          <w:sz w:val="24"/>
          <w:szCs w:val="24"/>
        </w:rPr>
        <w:t>B.F.</w:t>
      </w:r>
      <w:proofErr w:type="spellEnd"/>
      <w:r w:rsidRPr="00D5030D">
        <w:rPr>
          <w:rFonts w:ascii="Times New Roman" w:hAnsi="Times New Roman"/>
          <w:sz w:val="24"/>
          <w:szCs w:val="24"/>
        </w:rPr>
        <w:t xml:space="preserve">; SANTANA, </w:t>
      </w:r>
      <w:proofErr w:type="spellStart"/>
      <w:r w:rsidRPr="00D5030D">
        <w:rPr>
          <w:rFonts w:ascii="Times New Roman" w:hAnsi="Times New Roman"/>
          <w:sz w:val="24"/>
          <w:szCs w:val="24"/>
        </w:rPr>
        <w:t>G.S.</w:t>
      </w:r>
      <w:proofErr w:type="spellEnd"/>
      <w:r w:rsidRPr="00D5030D">
        <w:rPr>
          <w:rFonts w:ascii="Times New Roman" w:hAnsi="Times New Roman"/>
          <w:sz w:val="24"/>
          <w:szCs w:val="24"/>
        </w:rPr>
        <w:t xml:space="preserve">; PINTO, E.G.; OLIVEIRA, </w:t>
      </w:r>
      <w:proofErr w:type="spellStart"/>
      <w:r w:rsidRPr="00D5030D">
        <w:rPr>
          <w:rFonts w:ascii="Times New Roman" w:hAnsi="Times New Roman"/>
          <w:sz w:val="24"/>
          <w:szCs w:val="24"/>
        </w:rPr>
        <w:t>C.F.D.</w:t>
      </w:r>
      <w:proofErr w:type="spellEnd"/>
      <w:r w:rsidRPr="00D5030D">
        <w:rPr>
          <w:rFonts w:ascii="Times New Roman" w:hAnsi="Times New Roman"/>
          <w:sz w:val="24"/>
          <w:szCs w:val="24"/>
        </w:rPr>
        <w:t xml:space="preserve"> Caracterização físico-química e análise microbiológica de </w:t>
      </w:r>
      <w:proofErr w:type="spellStart"/>
      <w:r w:rsidRPr="00D5030D">
        <w:rPr>
          <w:rFonts w:ascii="Times New Roman" w:hAnsi="Times New Roman"/>
          <w:sz w:val="24"/>
          <w:szCs w:val="24"/>
        </w:rPr>
        <w:t>cookie</w:t>
      </w:r>
      <w:proofErr w:type="spellEnd"/>
      <w:r w:rsidRPr="00D5030D">
        <w:rPr>
          <w:rFonts w:ascii="Times New Roman" w:hAnsi="Times New Roman"/>
          <w:sz w:val="24"/>
          <w:szCs w:val="24"/>
        </w:rPr>
        <w:t xml:space="preserve"> de farinha de aveia. </w:t>
      </w:r>
      <w:r w:rsidRPr="00D5030D">
        <w:rPr>
          <w:rFonts w:ascii="Times New Roman" w:hAnsi="Times New Roman"/>
          <w:bCs/>
          <w:i/>
          <w:sz w:val="24"/>
          <w:szCs w:val="24"/>
        </w:rPr>
        <w:t>Revista de Agricultura Neotropical</w:t>
      </w:r>
      <w:r w:rsidRPr="00D5030D">
        <w:rPr>
          <w:rFonts w:ascii="Times New Roman" w:hAnsi="Times New Roman"/>
          <w:sz w:val="24"/>
          <w:szCs w:val="24"/>
        </w:rPr>
        <w:t xml:space="preserve">, v.3, n.3, p.10-14, 2016. </w:t>
      </w:r>
    </w:p>
    <w:p w:rsidR="00467BFC" w:rsidRPr="00D5030D" w:rsidRDefault="00467BFC" w:rsidP="00D5030D">
      <w:pPr>
        <w:autoSpaceDE w:val="0"/>
        <w:autoSpaceDN w:val="0"/>
        <w:adjustRightInd w:val="0"/>
        <w:spacing w:after="120" w:line="240" w:lineRule="auto"/>
        <w:ind w:left="284"/>
        <w:jc w:val="both"/>
        <w:rPr>
          <w:rFonts w:ascii="Times New Roman" w:hAnsi="Times New Roman"/>
          <w:sz w:val="24"/>
          <w:szCs w:val="24"/>
        </w:rPr>
      </w:pPr>
      <w:proofErr w:type="gramStart"/>
      <w:r w:rsidRPr="0085678C">
        <w:rPr>
          <w:rFonts w:ascii="Times New Roman" w:hAnsi="Times New Roman"/>
          <w:sz w:val="24"/>
          <w:szCs w:val="24"/>
          <w:lang w:val="en-US"/>
        </w:rPr>
        <w:t>DIETARY REFERENCE INTAKES (DRI).</w:t>
      </w:r>
      <w:proofErr w:type="gramEnd"/>
      <w:r w:rsidRPr="0085678C">
        <w:rPr>
          <w:rFonts w:ascii="Times New Roman" w:hAnsi="Times New Roman"/>
          <w:sz w:val="24"/>
          <w:szCs w:val="24"/>
          <w:lang w:val="en-US"/>
        </w:rPr>
        <w:t xml:space="preserve"> </w:t>
      </w:r>
      <w:proofErr w:type="gramStart"/>
      <w:r w:rsidRPr="00D5030D">
        <w:rPr>
          <w:rFonts w:ascii="Times New Roman" w:hAnsi="Times New Roman"/>
          <w:bCs/>
          <w:i/>
          <w:sz w:val="24"/>
          <w:szCs w:val="24"/>
          <w:lang w:val="en-US"/>
        </w:rPr>
        <w:t>Dietary Reference Intakes for energy, carbohydrate, fiber, fat, fatty acids, cholesterol, protein and amino acids</w:t>
      </w:r>
      <w:r w:rsidRPr="00D5030D">
        <w:rPr>
          <w:rFonts w:ascii="Times New Roman" w:hAnsi="Times New Roman"/>
          <w:sz w:val="24"/>
          <w:szCs w:val="24"/>
          <w:lang w:val="en-US"/>
        </w:rPr>
        <w:t>.</w:t>
      </w:r>
      <w:proofErr w:type="gramEnd"/>
      <w:r w:rsidRPr="00D5030D">
        <w:rPr>
          <w:rFonts w:ascii="Times New Roman" w:hAnsi="Times New Roman"/>
          <w:sz w:val="24"/>
          <w:szCs w:val="24"/>
          <w:lang w:val="en-US"/>
        </w:rPr>
        <w:t xml:space="preserve"> </w:t>
      </w:r>
      <w:r w:rsidRPr="00D5030D">
        <w:rPr>
          <w:rFonts w:ascii="Times New Roman" w:hAnsi="Times New Roman"/>
          <w:sz w:val="24"/>
          <w:szCs w:val="24"/>
        </w:rPr>
        <w:t xml:space="preserve">Washington: </w:t>
      </w:r>
      <w:proofErr w:type="spellStart"/>
      <w:r w:rsidRPr="00D5030D">
        <w:rPr>
          <w:rFonts w:ascii="Times New Roman" w:hAnsi="Times New Roman"/>
          <w:sz w:val="24"/>
          <w:szCs w:val="24"/>
        </w:rPr>
        <w:t>National</w:t>
      </w:r>
      <w:proofErr w:type="spellEnd"/>
      <w:r w:rsidRPr="00D5030D">
        <w:rPr>
          <w:rFonts w:ascii="Times New Roman" w:hAnsi="Times New Roman"/>
          <w:sz w:val="24"/>
          <w:szCs w:val="24"/>
        </w:rPr>
        <w:t xml:space="preserve"> </w:t>
      </w:r>
      <w:proofErr w:type="spellStart"/>
      <w:r w:rsidRPr="00D5030D">
        <w:rPr>
          <w:rFonts w:ascii="Times New Roman" w:hAnsi="Times New Roman"/>
          <w:sz w:val="24"/>
          <w:szCs w:val="24"/>
        </w:rPr>
        <w:t>Academy</w:t>
      </w:r>
      <w:proofErr w:type="spellEnd"/>
      <w:r w:rsidRPr="00D5030D">
        <w:rPr>
          <w:rFonts w:ascii="Times New Roman" w:hAnsi="Times New Roman"/>
          <w:sz w:val="24"/>
          <w:szCs w:val="24"/>
        </w:rPr>
        <w:t xml:space="preserve"> </w:t>
      </w:r>
      <w:proofErr w:type="spellStart"/>
      <w:r w:rsidRPr="00D5030D">
        <w:rPr>
          <w:rFonts w:ascii="Times New Roman" w:hAnsi="Times New Roman"/>
          <w:sz w:val="24"/>
          <w:szCs w:val="24"/>
        </w:rPr>
        <w:t>Press</w:t>
      </w:r>
      <w:proofErr w:type="spellEnd"/>
      <w:r w:rsidRPr="00D5030D">
        <w:rPr>
          <w:rFonts w:ascii="Times New Roman" w:hAnsi="Times New Roman"/>
          <w:sz w:val="24"/>
          <w:szCs w:val="24"/>
        </w:rPr>
        <w:t xml:space="preserve">, 2005. </w:t>
      </w:r>
    </w:p>
    <w:p w:rsidR="00467BFC" w:rsidRPr="00D5030D" w:rsidRDefault="00467BFC" w:rsidP="00D5030D">
      <w:pPr>
        <w:spacing w:after="120" w:line="240" w:lineRule="auto"/>
        <w:ind w:left="284"/>
        <w:jc w:val="both"/>
        <w:rPr>
          <w:rFonts w:ascii="Times New Roman" w:hAnsi="Times New Roman"/>
          <w:sz w:val="24"/>
          <w:szCs w:val="24"/>
        </w:rPr>
      </w:pPr>
      <w:r w:rsidRPr="00D5030D">
        <w:rPr>
          <w:rFonts w:ascii="Times New Roman" w:hAnsi="Times New Roman"/>
          <w:sz w:val="24"/>
          <w:szCs w:val="24"/>
        </w:rPr>
        <w:t xml:space="preserve">DUTCOSKY, S.D. </w:t>
      </w:r>
      <w:r w:rsidRPr="00D5030D">
        <w:rPr>
          <w:rFonts w:ascii="Times New Roman" w:hAnsi="Times New Roman"/>
          <w:i/>
          <w:sz w:val="24"/>
          <w:szCs w:val="24"/>
        </w:rPr>
        <w:t>Análise sensorial de alimentos</w:t>
      </w:r>
      <w:r w:rsidRPr="00D5030D">
        <w:rPr>
          <w:rFonts w:ascii="Times New Roman" w:hAnsi="Times New Roman"/>
          <w:sz w:val="24"/>
          <w:szCs w:val="24"/>
        </w:rPr>
        <w:t xml:space="preserve">. Curitiba: </w:t>
      </w:r>
      <w:proofErr w:type="spellStart"/>
      <w:r w:rsidRPr="00D5030D">
        <w:rPr>
          <w:rFonts w:ascii="Times New Roman" w:hAnsi="Times New Roman"/>
          <w:sz w:val="24"/>
          <w:szCs w:val="24"/>
        </w:rPr>
        <w:t>Champagnat</w:t>
      </w:r>
      <w:proofErr w:type="spellEnd"/>
      <w:r w:rsidRPr="00D5030D">
        <w:rPr>
          <w:rFonts w:ascii="Times New Roman" w:hAnsi="Times New Roman"/>
          <w:sz w:val="24"/>
          <w:szCs w:val="24"/>
        </w:rPr>
        <w:t xml:space="preserve">, 2013. </w:t>
      </w:r>
    </w:p>
    <w:p w:rsidR="00467BFC" w:rsidRPr="00D5030D" w:rsidRDefault="00467BFC" w:rsidP="00D5030D">
      <w:pPr>
        <w:autoSpaceDE w:val="0"/>
        <w:autoSpaceDN w:val="0"/>
        <w:adjustRightInd w:val="0"/>
        <w:spacing w:after="120" w:line="240" w:lineRule="auto"/>
        <w:ind w:left="284"/>
        <w:jc w:val="both"/>
        <w:rPr>
          <w:rFonts w:ascii="Times New Roman" w:hAnsi="Times New Roman"/>
          <w:sz w:val="24"/>
          <w:szCs w:val="24"/>
          <w:shd w:val="clear" w:color="auto" w:fill="FFFFFF"/>
        </w:rPr>
      </w:pPr>
      <w:r w:rsidRPr="00D5030D">
        <w:rPr>
          <w:rFonts w:ascii="Times New Roman" w:hAnsi="Times New Roman"/>
          <w:sz w:val="24"/>
          <w:szCs w:val="24"/>
          <w:shd w:val="clear" w:color="auto" w:fill="FFFFFF"/>
        </w:rPr>
        <w:t xml:space="preserve">FARINELLI, </w:t>
      </w:r>
      <w:proofErr w:type="spellStart"/>
      <w:r w:rsidRPr="00D5030D">
        <w:rPr>
          <w:rFonts w:ascii="Times New Roman" w:hAnsi="Times New Roman"/>
          <w:sz w:val="24"/>
          <w:szCs w:val="24"/>
          <w:shd w:val="clear" w:color="auto" w:fill="FFFFFF"/>
        </w:rPr>
        <w:t>B.C.F.</w:t>
      </w:r>
      <w:proofErr w:type="spellEnd"/>
      <w:r w:rsidRPr="00D5030D">
        <w:rPr>
          <w:rFonts w:ascii="Times New Roman" w:hAnsi="Times New Roman"/>
          <w:sz w:val="24"/>
          <w:szCs w:val="24"/>
          <w:shd w:val="clear" w:color="auto" w:fill="FFFFFF"/>
        </w:rPr>
        <w:t xml:space="preserve">; HONORATO, </w:t>
      </w:r>
      <w:proofErr w:type="spellStart"/>
      <w:r w:rsidRPr="00D5030D">
        <w:rPr>
          <w:rFonts w:ascii="Times New Roman" w:hAnsi="Times New Roman"/>
          <w:sz w:val="24"/>
          <w:szCs w:val="24"/>
          <w:shd w:val="clear" w:color="auto" w:fill="FFFFFF"/>
        </w:rPr>
        <w:t>C.A.</w:t>
      </w:r>
      <w:proofErr w:type="spellEnd"/>
      <w:r w:rsidRPr="00D5030D">
        <w:rPr>
          <w:rFonts w:ascii="Times New Roman" w:hAnsi="Times New Roman"/>
          <w:sz w:val="24"/>
          <w:szCs w:val="24"/>
          <w:shd w:val="clear" w:color="auto" w:fill="FFFFFF"/>
        </w:rPr>
        <w:t xml:space="preserve">; AGOSTINI, </w:t>
      </w:r>
      <w:proofErr w:type="spellStart"/>
      <w:r w:rsidRPr="00D5030D">
        <w:rPr>
          <w:rFonts w:ascii="Times New Roman" w:hAnsi="Times New Roman"/>
          <w:sz w:val="24"/>
          <w:szCs w:val="24"/>
          <w:shd w:val="clear" w:color="auto" w:fill="FFFFFF"/>
        </w:rPr>
        <w:t>J.S.</w:t>
      </w:r>
      <w:proofErr w:type="spellEnd"/>
      <w:r w:rsidRPr="00D5030D">
        <w:rPr>
          <w:rFonts w:ascii="Times New Roman" w:hAnsi="Times New Roman"/>
          <w:sz w:val="24"/>
          <w:szCs w:val="24"/>
          <w:shd w:val="clear" w:color="auto" w:fill="FFFFFF"/>
        </w:rPr>
        <w:t xml:space="preserve">; BINI, </w:t>
      </w:r>
      <w:proofErr w:type="spellStart"/>
      <w:r w:rsidRPr="00D5030D">
        <w:rPr>
          <w:rFonts w:ascii="Times New Roman" w:hAnsi="Times New Roman"/>
          <w:sz w:val="24"/>
          <w:szCs w:val="24"/>
          <w:shd w:val="clear" w:color="auto" w:fill="FFFFFF"/>
        </w:rPr>
        <w:t>M.C.</w:t>
      </w:r>
      <w:proofErr w:type="spellEnd"/>
      <w:r w:rsidRPr="00D5030D">
        <w:rPr>
          <w:rFonts w:ascii="Times New Roman" w:hAnsi="Times New Roman"/>
          <w:sz w:val="24"/>
          <w:szCs w:val="24"/>
          <w:shd w:val="clear" w:color="auto" w:fill="FFFFFF"/>
        </w:rPr>
        <w:t xml:space="preserve"> Elaboração, análise sensorial e características físico-químicas do biscoito doce de casca de banana. </w:t>
      </w:r>
      <w:r w:rsidRPr="00D5030D">
        <w:rPr>
          <w:rFonts w:ascii="Times New Roman" w:hAnsi="Times New Roman"/>
          <w:i/>
          <w:sz w:val="24"/>
          <w:szCs w:val="24"/>
          <w:shd w:val="clear" w:color="auto" w:fill="FFFFFF"/>
        </w:rPr>
        <w:t>Ensaios e Ciência: Ciências Biológicas, Agrárias e da Saúde</w:t>
      </w:r>
      <w:r w:rsidRPr="00D5030D">
        <w:rPr>
          <w:rFonts w:ascii="Times New Roman" w:hAnsi="Times New Roman"/>
          <w:sz w:val="24"/>
          <w:szCs w:val="24"/>
          <w:shd w:val="clear" w:color="auto" w:fill="FFFFFF"/>
        </w:rPr>
        <w:t>, v.18, n.2, p.77-82, 2014.</w:t>
      </w:r>
    </w:p>
    <w:p w:rsidR="00467BFC" w:rsidRPr="00D5030D" w:rsidRDefault="00467BFC" w:rsidP="00D5030D">
      <w:pPr>
        <w:autoSpaceDE w:val="0"/>
        <w:autoSpaceDN w:val="0"/>
        <w:adjustRightInd w:val="0"/>
        <w:spacing w:after="120" w:line="240" w:lineRule="auto"/>
        <w:ind w:left="284"/>
        <w:jc w:val="both"/>
        <w:rPr>
          <w:rStyle w:val="Hyperlink"/>
          <w:rFonts w:ascii="Times New Roman" w:hAnsi="Times New Roman"/>
          <w:color w:val="auto"/>
          <w:sz w:val="24"/>
          <w:szCs w:val="24"/>
          <w:shd w:val="clear" w:color="auto" w:fill="FFFFFF"/>
        </w:rPr>
      </w:pPr>
      <w:r w:rsidRPr="00D5030D">
        <w:rPr>
          <w:rFonts w:ascii="Times New Roman" w:hAnsi="Times New Roman"/>
          <w:sz w:val="24"/>
          <w:szCs w:val="24"/>
        </w:rPr>
        <w:t xml:space="preserve">FERRARI, A.C. </w:t>
      </w:r>
      <w:r w:rsidRPr="00D5030D">
        <w:rPr>
          <w:rFonts w:ascii="Times New Roman" w:hAnsi="Times New Roman"/>
          <w:i/>
          <w:sz w:val="24"/>
          <w:szCs w:val="24"/>
        </w:rPr>
        <w:t>Influência familiar na alimentação infantil</w:t>
      </w:r>
      <w:r w:rsidRPr="00D5030D">
        <w:rPr>
          <w:rFonts w:ascii="Times New Roman" w:hAnsi="Times New Roman"/>
          <w:sz w:val="24"/>
          <w:szCs w:val="24"/>
        </w:rPr>
        <w:t>. 2012. 14f. (Especialização em Nutrição Clínica) - Universidade Regional do Noroeste do Estado do Rio Grande do Sul, RS, 2012.</w:t>
      </w:r>
    </w:p>
    <w:p w:rsidR="00467BFC" w:rsidRPr="00D5030D" w:rsidRDefault="00467BFC" w:rsidP="00D5030D">
      <w:pPr>
        <w:spacing w:after="120" w:line="240" w:lineRule="auto"/>
        <w:ind w:left="284"/>
        <w:jc w:val="both"/>
        <w:rPr>
          <w:rFonts w:ascii="Times New Roman" w:hAnsi="Times New Roman"/>
          <w:sz w:val="24"/>
          <w:szCs w:val="24"/>
        </w:rPr>
      </w:pPr>
      <w:r w:rsidRPr="00D5030D">
        <w:rPr>
          <w:rFonts w:ascii="Times New Roman" w:hAnsi="Times New Roman"/>
          <w:sz w:val="24"/>
          <w:szCs w:val="24"/>
        </w:rPr>
        <w:t xml:space="preserve">FILGUEIRA, </w:t>
      </w:r>
      <w:proofErr w:type="spellStart"/>
      <w:r w:rsidRPr="00D5030D">
        <w:rPr>
          <w:rFonts w:ascii="Times New Roman" w:hAnsi="Times New Roman"/>
          <w:sz w:val="24"/>
          <w:szCs w:val="24"/>
        </w:rPr>
        <w:t>F.A.R.</w:t>
      </w:r>
      <w:proofErr w:type="spellEnd"/>
      <w:r w:rsidRPr="00D5030D">
        <w:rPr>
          <w:rFonts w:ascii="Times New Roman" w:hAnsi="Times New Roman"/>
          <w:sz w:val="24"/>
          <w:szCs w:val="24"/>
        </w:rPr>
        <w:t xml:space="preserve"> </w:t>
      </w:r>
      <w:r w:rsidRPr="00D5030D">
        <w:rPr>
          <w:rFonts w:ascii="Times New Roman" w:hAnsi="Times New Roman"/>
          <w:i/>
          <w:sz w:val="24"/>
          <w:szCs w:val="24"/>
        </w:rPr>
        <w:t xml:space="preserve">Novo manual de olericultura: </w:t>
      </w:r>
      <w:proofErr w:type="spellStart"/>
      <w:r w:rsidRPr="00D5030D">
        <w:rPr>
          <w:rFonts w:ascii="Times New Roman" w:hAnsi="Times New Roman"/>
          <w:i/>
          <w:sz w:val="24"/>
          <w:szCs w:val="24"/>
        </w:rPr>
        <w:t>agrotecnologia</w:t>
      </w:r>
      <w:proofErr w:type="spellEnd"/>
      <w:r w:rsidRPr="00D5030D">
        <w:rPr>
          <w:rFonts w:ascii="Times New Roman" w:hAnsi="Times New Roman"/>
          <w:i/>
          <w:sz w:val="24"/>
          <w:szCs w:val="24"/>
        </w:rPr>
        <w:t xml:space="preserve"> moderna na produção e comercialização de hortaliça</w:t>
      </w:r>
      <w:r w:rsidRPr="00D5030D">
        <w:rPr>
          <w:rFonts w:ascii="Times New Roman" w:hAnsi="Times New Roman"/>
          <w:sz w:val="24"/>
          <w:szCs w:val="24"/>
        </w:rPr>
        <w:t xml:space="preserve">. 3. </w:t>
      </w:r>
      <w:proofErr w:type="gramStart"/>
      <w:r w:rsidRPr="00D5030D">
        <w:rPr>
          <w:rFonts w:ascii="Times New Roman" w:hAnsi="Times New Roman"/>
          <w:sz w:val="24"/>
          <w:szCs w:val="24"/>
        </w:rPr>
        <w:t>ed.</w:t>
      </w:r>
      <w:proofErr w:type="gramEnd"/>
      <w:r w:rsidRPr="00D5030D">
        <w:rPr>
          <w:rFonts w:ascii="Times New Roman" w:hAnsi="Times New Roman"/>
          <w:sz w:val="24"/>
          <w:szCs w:val="24"/>
        </w:rPr>
        <w:t xml:space="preserve"> Viçosa: UFV, 2012. </w:t>
      </w:r>
    </w:p>
    <w:p w:rsidR="00467BFC" w:rsidRPr="00D5030D" w:rsidRDefault="00467BFC" w:rsidP="00D5030D">
      <w:pPr>
        <w:widowControl w:val="0"/>
        <w:autoSpaceDE w:val="0"/>
        <w:autoSpaceDN w:val="0"/>
        <w:adjustRightInd w:val="0"/>
        <w:spacing w:after="120" w:line="240" w:lineRule="auto"/>
        <w:ind w:left="284"/>
        <w:jc w:val="both"/>
        <w:rPr>
          <w:rFonts w:ascii="Times New Roman" w:hAnsi="Times New Roman"/>
          <w:sz w:val="24"/>
          <w:szCs w:val="24"/>
        </w:rPr>
      </w:pPr>
      <w:r w:rsidRPr="00D5030D">
        <w:rPr>
          <w:rFonts w:ascii="Times New Roman" w:hAnsi="Times New Roman"/>
          <w:bCs/>
          <w:sz w:val="24"/>
          <w:szCs w:val="24"/>
          <w:shd w:val="clear" w:color="auto" w:fill="FFFFFF"/>
        </w:rPr>
        <w:t xml:space="preserve">FIORDA, </w:t>
      </w:r>
      <w:proofErr w:type="spellStart"/>
      <w:r w:rsidRPr="00D5030D">
        <w:rPr>
          <w:rFonts w:ascii="Times New Roman" w:hAnsi="Times New Roman"/>
          <w:bCs/>
          <w:sz w:val="24"/>
          <w:szCs w:val="24"/>
          <w:shd w:val="clear" w:color="auto" w:fill="FFFFFF"/>
        </w:rPr>
        <w:t>F.A.</w:t>
      </w:r>
      <w:proofErr w:type="spellEnd"/>
      <w:r w:rsidRPr="00D5030D">
        <w:rPr>
          <w:rFonts w:ascii="Times New Roman" w:hAnsi="Times New Roman"/>
          <w:bCs/>
          <w:sz w:val="24"/>
          <w:szCs w:val="24"/>
          <w:shd w:val="clear" w:color="auto" w:fill="FFFFFF"/>
        </w:rPr>
        <w:t xml:space="preserve">; </w:t>
      </w:r>
      <w:r w:rsidRPr="00D5030D">
        <w:rPr>
          <w:rFonts w:ascii="Times New Roman" w:hAnsi="Times New Roman"/>
          <w:sz w:val="24"/>
          <w:szCs w:val="24"/>
        </w:rPr>
        <w:t xml:space="preserve">SOARES JÚNIOR, </w:t>
      </w:r>
      <w:proofErr w:type="spellStart"/>
      <w:r w:rsidRPr="00D5030D">
        <w:rPr>
          <w:rFonts w:ascii="Times New Roman" w:hAnsi="Times New Roman"/>
          <w:sz w:val="24"/>
          <w:szCs w:val="24"/>
        </w:rPr>
        <w:t>M.S.</w:t>
      </w:r>
      <w:proofErr w:type="spellEnd"/>
      <w:r w:rsidRPr="00D5030D">
        <w:rPr>
          <w:rFonts w:ascii="Times New Roman" w:hAnsi="Times New Roman"/>
          <w:sz w:val="24"/>
          <w:szCs w:val="24"/>
        </w:rPr>
        <w:t xml:space="preserve">; SILVA, </w:t>
      </w:r>
      <w:proofErr w:type="spellStart"/>
      <w:r w:rsidRPr="00D5030D">
        <w:rPr>
          <w:rFonts w:ascii="Times New Roman" w:hAnsi="Times New Roman"/>
          <w:sz w:val="24"/>
          <w:szCs w:val="24"/>
        </w:rPr>
        <w:t>F.A.</w:t>
      </w:r>
      <w:proofErr w:type="spellEnd"/>
      <w:r w:rsidRPr="00D5030D">
        <w:rPr>
          <w:rFonts w:ascii="Times New Roman" w:hAnsi="Times New Roman"/>
          <w:sz w:val="24"/>
          <w:szCs w:val="24"/>
        </w:rPr>
        <w:t xml:space="preserve">; SOUTO, </w:t>
      </w:r>
      <w:proofErr w:type="spellStart"/>
      <w:r w:rsidRPr="00D5030D">
        <w:rPr>
          <w:rFonts w:ascii="Times New Roman" w:hAnsi="Times New Roman"/>
          <w:sz w:val="24"/>
          <w:szCs w:val="24"/>
        </w:rPr>
        <w:t>L.R.F.</w:t>
      </w:r>
      <w:proofErr w:type="spellEnd"/>
      <w:r w:rsidRPr="00D5030D">
        <w:rPr>
          <w:rFonts w:ascii="Times New Roman" w:hAnsi="Times New Roman"/>
          <w:sz w:val="24"/>
          <w:szCs w:val="24"/>
        </w:rPr>
        <w:t xml:space="preserve">; GROSSMANN, </w:t>
      </w:r>
      <w:proofErr w:type="spellStart"/>
      <w:r w:rsidRPr="00D5030D">
        <w:rPr>
          <w:rFonts w:ascii="Times New Roman" w:hAnsi="Times New Roman"/>
          <w:sz w:val="24"/>
          <w:szCs w:val="24"/>
        </w:rPr>
        <w:t>M.V.E.</w:t>
      </w:r>
      <w:proofErr w:type="spellEnd"/>
      <w:r w:rsidRPr="00D5030D">
        <w:rPr>
          <w:rFonts w:ascii="Times New Roman" w:hAnsi="Times New Roman"/>
          <w:sz w:val="24"/>
          <w:szCs w:val="24"/>
        </w:rPr>
        <w:t xml:space="preserve"> </w:t>
      </w:r>
      <w:r w:rsidRPr="00D5030D">
        <w:rPr>
          <w:rFonts w:ascii="Times New Roman" w:hAnsi="Times New Roman"/>
          <w:bCs/>
          <w:sz w:val="24"/>
          <w:szCs w:val="24"/>
          <w:shd w:val="clear" w:color="auto" w:fill="FFFFFF"/>
        </w:rPr>
        <w:t xml:space="preserve">Farinha de bagaço de mandioca: aproveitamento de subproduto e comparação com fécula de mandioca. </w:t>
      </w:r>
      <w:r w:rsidRPr="00D5030D">
        <w:rPr>
          <w:rFonts w:ascii="Times New Roman" w:hAnsi="Times New Roman"/>
          <w:i/>
          <w:sz w:val="24"/>
          <w:szCs w:val="24"/>
        </w:rPr>
        <w:t>Pesquisa Agropecuária Tropical</w:t>
      </w:r>
      <w:r w:rsidRPr="00D5030D">
        <w:rPr>
          <w:rFonts w:ascii="Times New Roman" w:hAnsi="Times New Roman"/>
          <w:sz w:val="24"/>
          <w:szCs w:val="24"/>
        </w:rPr>
        <w:t>, v.43, n.4, p.408-416, 2013.</w:t>
      </w:r>
    </w:p>
    <w:p w:rsidR="00467BFC" w:rsidRPr="00D5030D" w:rsidRDefault="00467BFC" w:rsidP="00D5030D">
      <w:pPr>
        <w:autoSpaceDE w:val="0"/>
        <w:autoSpaceDN w:val="0"/>
        <w:adjustRightInd w:val="0"/>
        <w:spacing w:after="120" w:line="240" w:lineRule="auto"/>
        <w:ind w:left="284"/>
        <w:jc w:val="both"/>
        <w:rPr>
          <w:rFonts w:ascii="Times New Roman" w:hAnsi="Times New Roman"/>
          <w:sz w:val="24"/>
          <w:szCs w:val="24"/>
          <w:shd w:val="clear" w:color="auto" w:fill="FFFFFF"/>
        </w:rPr>
      </w:pPr>
      <w:r w:rsidRPr="00D5030D">
        <w:rPr>
          <w:rFonts w:ascii="Times New Roman" w:hAnsi="Times New Roman"/>
          <w:sz w:val="24"/>
          <w:szCs w:val="24"/>
          <w:shd w:val="clear" w:color="auto" w:fill="FFFFFF"/>
        </w:rPr>
        <w:t>FONSECA, A.; FAGNANI, E</w:t>
      </w:r>
      <w:r w:rsidRPr="00D5030D">
        <w:rPr>
          <w:rFonts w:ascii="Times New Roman" w:hAnsi="Times New Roman"/>
          <w:i/>
          <w:sz w:val="24"/>
          <w:szCs w:val="24"/>
          <w:shd w:val="clear" w:color="auto" w:fill="FFFFFF"/>
        </w:rPr>
        <w:t>. Políticas sociais, desenvolvimento e cidadania</w:t>
      </w:r>
      <w:r w:rsidRPr="00D5030D">
        <w:rPr>
          <w:rFonts w:ascii="Times New Roman" w:hAnsi="Times New Roman"/>
          <w:sz w:val="24"/>
          <w:szCs w:val="24"/>
          <w:shd w:val="clear" w:color="auto" w:fill="FFFFFF"/>
        </w:rPr>
        <w:t xml:space="preserve">. </w:t>
      </w:r>
      <w:r w:rsidRPr="00D5030D">
        <w:rPr>
          <w:rFonts w:ascii="Times New Roman" w:hAnsi="Times New Roman"/>
          <w:bCs/>
          <w:sz w:val="24"/>
          <w:szCs w:val="24"/>
          <w:shd w:val="clear" w:color="auto" w:fill="FFFFFF"/>
        </w:rPr>
        <w:t xml:space="preserve">São Paulo, Fundação Perseu </w:t>
      </w:r>
      <w:proofErr w:type="spellStart"/>
      <w:r w:rsidRPr="00D5030D">
        <w:rPr>
          <w:rFonts w:ascii="Times New Roman" w:hAnsi="Times New Roman"/>
          <w:bCs/>
          <w:sz w:val="24"/>
          <w:szCs w:val="24"/>
          <w:shd w:val="clear" w:color="auto" w:fill="FFFFFF"/>
        </w:rPr>
        <w:t>Abramo</w:t>
      </w:r>
      <w:proofErr w:type="spellEnd"/>
      <w:r w:rsidRPr="00D5030D">
        <w:rPr>
          <w:rFonts w:ascii="Times New Roman" w:hAnsi="Times New Roman"/>
          <w:sz w:val="24"/>
          <w:szCs w:val="24"/>
          <w:shd w:val="clear" w:color="auto" w:fill="FFFFFF"/>
        </w:rPr>
        <w:t>, 2013.</w:t>
      </w:r>
    </w:p>
    <w:p w:rsidR="00467BFC" w:rsidRPr="00D5030D" w:rsidRDefault="00467BFC" w:rsidP="00D5030D">
      <w:pPr>
        <w:widowControl w:val="0"/>
        <w:autoSpaceDE w:val="0"/>
        <w:autoSpaceDN w:val="0"/>
        <w:adjustRightInd w:val="0"/>
        <w:spacing w:after="120" w:line="240" w:lineRule="auto"/>
        <w:ind w:left="284"/>
        <w:jc w:val="both"/>
        <w:rPr>
          <w:rFonts w:ascii="Times New Roman" w:hAnsi="Times New Roman"/>
          <w:sz w:val="24"/>
          <w:szCs w:val="24"/>
        </w:rPr>
      </w:pPr>
      <w:r w:rsidRPr="00D5030D">
        <w:rPr>
          <w:rFonts w:ascii="Times New Roman" w:hAnsi="Times New Roman"/>
          <w:sz w:val="24"/>
          <w:szCs w:val="24"/>
        </w:rPr>
        <w:t xml:space="preserve">FOOD INGREDIENTS BRASIL (FIB). Dossiê especial: Alimentos desidratados. </w:t>
      </w:r>
      <w:proofErr w:type="spellStart"/>
      <w:r w:rsidRPr="00D5030D">
        <w:rPr>
          <w:rFonts w:ascii="Times New Roman" w:hAnsi="Times New Roman"/>
          <w:i/>
          <w:sz w:val="24"/>
          <w:szCs w:val="24"/>
        </w:rPr>
        <w:t>Food</w:t>
      </w:r>
      <w:proofErr w:type="spellEnd"/>
      <w:r w:rsidRPr="00D5030D">
        <w:rPr>
          <w:rFonts w:ascii="Times New Roman" w:hAnsi="Times New Roman"/>
          <w:i/>
          <w:sz w:val="24"/>
          <w:szCs w:val="24"/>
        </w:rPr>
        <w:t xml:space="preserve"> </w:t>
      </w:r>
      <w:proofErr w:type="spellStart"/>
      <w:r w:rsidRPr="00D5030D">
        <w:rPr>
          <w:rFonts w:ascii="Times New Roman" w:hAnsi="Times New Roman"/>
          <w:i/>
          <w:sz w:val="24"/>
          <w:szCs w:val="24"/>
        </w:rPr>
        <w:t>Ingredients</w:t>
      </w:r>
      <w:proofErr w:type="spellEnd"/>
      <w:r w:rsidRPr="00D5030D">
        <w:rPr>
          <w:rFonts w:ascii="Times New Roman" w:hAnsi="Times New Roman"/>
          <w:i/>
          <w:sz w:val="24"/>
          <w:szCs w:val="24"/>
        </w:rPr>
        <w:t xml:space="preserve"> Brasil</w:t>
      </w:r>
      <w:r w:rsidRPr="00D5030D">
        <w:rPr>
          <w:rFonts w:ascii="Times New Roman" w:hAnsi="Times New Roman"/>
          <w:sz w:val="24"/>
          <w:szCs w:val="24"/>
        </w:rPr>
        <w:t>, v.14, n.26, p.66-80, 2013.</w:t>
      </w:r>
    </w:p>
    <w:p w:rsidR="00467BFC" w:rsidRPr="00D5030D" w:rsidRDefault="00467BFC" w:rsidP="00D5030D">
      <w:pPr>
        <w:widowControl w:val="0"/>
        <w:autoSpaceDE w:val="0"/>
        <w:autoSpaceDN w:val="0"/>
        <w:adjustRightInd w:val="0"/>
        <w:spacing w:after="120" w:line="240" w:lineRule="auto"/>
        <w:ind w:left="284"/>
        <w:jc w:val="both"/>
        <w:rPr>
          <w:rFonts w:ascii="Times New Roman" w:hAnsi="Times New Roman"/>
          <w:sz w:val="24"/>
          <w:szCs w:val="24"/>
          <w:lang w:val="en-US"/>
        </w:rPr>
      </w:pPr>
      <w:r w:rsidRPr="00D5030D">
        <w:rPr>
          <w:rFonts w:ascii="Times New Roman" w:hAnsi="Times New Roman"/>
          <w:sz w:val="24"/>
          <w:szCs w:val="24"/>
        </w:rPr>
        <w:t>FOOD INGREDIENTS BRASIL (FIB). Os aminoácidos e o sabor.</w:t>
      </w:r>
      <w:r w:rsidRPr="00D5030D">
        <w:rPr>
          <w:rFonts w:ascii="Times New Roman" w:hAnsi="Times New Roman"/>
          <w:i/>
          <w:sz w:val="24"/>
          <w:szCs w:val="24"/>
        </w:rPr>
        <w:t xml:space="preserve"> </w:t>
      </w:r>
      <w:proofErr w:type="gramStart"/>
      <w:r w:rsidRPr="00D5030D">
        <w:rPr>
          <w:rFonts w:ascii="Times New Roman" w:hAnsi="Times New Roman"/>
          <w:i/>
          <w:sz w:val="24"/>
          <w:szCs w:val="24"/>
          <w:lang w:val="en-US"/>
        </w:rPr>
        <w:t xml:space="preserve">Food Ingredients </w:t>
      </w:r>
      <w:proofErr w:type="spellStart"/>
      <w:r w:rsidRPr="00D5030D">
        <w:rPr>
          <w:rFonts w:ascii="Times New Roman" w:hAnsi="Times New Roman"/>
          <w:i/>
          <w:sz w:val="24"/>
          <w:szCs w:val="24"/>
          <w:lang w:val="en-US"/>
        </w:rPr>
        <w:t>Brasil</w:t>
      </w:r>
      <w:proofErr w:type="spellEnd"/>
      <w:r w:rsidRPr="00D5030D">
        <w:rPr>
          <w:rFonts w:ascii="Times New Roman" w:hAnsi="Times New Roman"/>
          <w:i/>
          <w:sz w:val="24"/>
          <w:szCs w:val="24"/>
          <w:lang w:val="en-US"/>
        </w:rPr>
        <w:t>,</w:t>
      </w:r>
      <w:r w:rsidRPr="00D5030D">
        <w:rPr>
          <w:rFonts w:ascii="Times New Roman" w:hAnsi="Times New Roman"/>
          <w:sz w:val="24"/>
          <w:szCs w:val="24"/>
          <w:lang w:val="en-US"/>
        </w:rPr>
        <w:t xml:space="preserve"> v.16, n.31, p.70-76, 2014.</w:t>
      </w:r>
      <w:proofErr w:type="gramEnd"/>
    </w:p>
    <w:p w:rsidR="00467BFC" w:rsidRPr="00D5030D" w:rsidRDefault="00467BFC" w:rsidP="00D5030D">
      <w:pPr>
        <w:widowControl w:val="0"/>
        <w:autoSpaceDE w:val="0"/>
        <w:autoSpaceDN w:val="0"/>
        <w:adjustRightInd w:val="0"/>
        <w:spacing w:after="120" w:line="240" w:lineRule="auto"/>
        <w:ind w:left="284"/>
        <w:jc w:val="both"/>
        <w:rPr>
          <w:rFonts w:ascii="Times New Roman" w:hAnsi="Times New Roman"/>
          <w:bCs/>
          <w:sz w:val="24"/>
          <w:szCs w:val="24"/>
        </w:rPr>
      </w:pPr>
      <w:proofErr w:type="gramStart"/>
      <w:r w:rsidRPr="00D5030D">
        <w:rPr>
          <w:rFonts w:ascii="Times New Roman" w:hAnsi="Times New Roman"/>
          <w:bCs/>
          <w:sz w:val="24"/>
          <w:szCs w:val="24"/>
          <w:lang w:val="en-US"/>
        </w:rPr>
        <w:t>GANORKAR, P.M.; JAIN, R.K. Effect of flaxseed incorporation on physical, sensorial, textural and chemical attributes of cookies.</w:t>
      </w:r>
      <w:proofErr w:type="gramEnd"/>
      <w:r w:rsidRPr="00D5030D">
        <w:rPr>
          <w:rFonts w:ascii="Times New Roman" w:hAnsi="Times New Roman"/>
          <w:bCs/>
          <w:sz w:val="24"/>
          <w:szCs w:val="24"/>
          <w:lang w:val="en-US"/>
        </w:rPr>
        <w:t xml:space="preserve"> </w:t>
      </w:r>
      <w:proofErr w:type="spellStart"/>
      <w:r w:rsidRPr="00D5030D">
        <w:rPr>
          <w:rFonts w:ascii="Times New Roman" w:hAnsi="Times New Roman"/>
          <w:bCs/>
          <w:i/>
          <w:iCs/>
          <w:sz w:val="24"/>
          <w:szCs w:val="24"/>
        </w:rPr>
        <w:t>International</w:t>
      </w:r>
      <w:proofErr w:type="spellEnd"/>
      <w:r w:rsidRPr="00D5030D">
        <w:rPr>
          <w:rFonts w:ascii="Times New Roman" w:hAnsi="Times New Roman"/>
          <w:bCs/>
          <w:i/>
          <w:iCs/>
          <w:sz w:val="24"/>
          <w:szCs w:val="24"/>
        </w:rPr>
        <w:t xml:space="preserve"> </w:t>
      </w:r>
      <w:proofErr w:type="spellStart"/>
      <w:r w:rsidRPr="00D5030D">
        <w:rPr>
          <w:rFonts w:ascii="Times New Roman" w:hAnsi="Times New Roman"/>
          <w:bCs/>
          <w:i/>
          <w:iCs/>
          <w:sz w:val="24"/>
          <w:szCs w:val="24"/>
        </w:rPr>
        <w:t>Food</w:t>
      </w:r>
      <w:proofErr w:type="spellEnd"/>
      <w:r w:rsidRPr="00D5030D">
        <w:rPr>
          <w:rFonts w:ascii="Times New Roman" w:hAnsi="Times New Roman"/>
          <w:bCs/>
          <w:i/>
          <w:iCs/>
          <w:sz w:val="24"/>
          <w:szCs w:val="24"/>
        </w:rPr>
        <w:t xml:space="preserve"> Research </w:t>
      </w:r>
      <w:proofErr w:type="spellStart"/>
      <w:r w:rsidRPr="00D5030D">
        <w:rPr>
          <w:rFonts w:ascii="Times New Roman" w:hAnsi="Times New Roman"/>
          <w:bCs/>
          <w:i/>
          <w:iCs/>
          <w:sz w:val="24"/>
          <w:szCs w:val="24"/>
        </w:rPr>
        <w:t>Journal</w:t>
      </w:r>
      <w:proofErr w:type="spellEnd"/>
      <w:r w:rsidRPr="00D5030D">
        <w:rPr>
          <w:rFonts w:ascii="Times New Roman" w:hAnsi="Times New Roman"/>
          <w:bCs/>
          <w:iCs/>
          <w:sz w:val="24"/>
          <w:szCs w:val="24"/>
        </w:rPr>
        <w:t>,</w:t>
      </w:r>
      <w:r w:rsidRPr="00D5030D">
        <w:rPr>
          <w:rFonts w:ascii="Times New Roman" w:hAnsi="Times New Roman"/>
          <w:bCs/>
          <w:sz w:val="24"/>
          <w:szCs w:val="24"/>
        </w:rPr>
        <w:t xml:space="preserve"> v.21, n.4, p.1515-1521, 2014.</w:t>
      </w:r>
    </w:p>
    <w:p w:rsidR="00467BFC" w:rsidRPr="00D5030D" w:rsidRDefault="00467BFC" w:rsidP="00D5030D">
      <w:pPr>
        <w:widowControl w:val="0"/>
        <w:autoSpaceDE w:val="0"/>
        <w:autoSpaceDN w:val="0"/>
        <w:adjustRightInd w:val="0"/>
        <w:spacing w:after="120" w:line="240" w:lineRule="auto"/>
        <w:ind w:left="284"/>
        <w:jc w:val="both"/>
        <w:rPr>
          <w:rFonts w:ascii="Times New Roman" w:hAnsi="Times New Roman"/>
          <w:bCs/>
          <w:sz w:val="24"/>
          <w:szCs w:val="24"/>
          <w:lang w:val="en-US"/>
        </w:rPr>
      </w:pPr>
      <w:r w:rsidRPr="00D5030D">
        <w:rPr>
          <w:rFonts w:ascii="Times New Roman" w:hAnsi="Times New Roman"/>
          <w:bCs/>
          <w:sz w:val="24"/>
          <w:szCs w:val="24"/>
        </w:rPr>
        <w:t xml:space="preserve">GARCIA, </w:t>
      </w:r>
      <w:proofErr w:type="spellStart"/>
      <w:r w:rsidRPr="00D5030D">
        <w:rPr>
          <w:rFonts w:ascii="Times New Roman" w:hAnsi="Times New Roman"/>
          <w:bCs/>
          <w:sz w:val="24"/>
          <w:szCs w:val="24"/>
        </w:rPr>
        <w:t>A.I.</w:t>
      </w:r>
      <w:proofErr w:type="spellEnd"/>
      <w:r w:rsidRPr="00D5030D">
        <w:rPr>
          <w:rFonts w:ascii="Times New Roman" w:hAnsi="Times New Roman"/>
          <w:bCs/>
          <w:sz w:val="24"/>
          <w:szCs w:val="24"/>
        </w:rPr>
        <w:t xml:space="preserve">; FAJARDO, S.; FACHINELLO, </w:t>
      </w:r>
      <w:proofErr w:type="spellStart"/>
      <w:r w:rsidRPr="00D5030D">
        <w:rPr>
          <w:rFonts w:ascii="Times New Roman" w:hAnsi="Times New Roman"/>
          <w:bCs/>
          <w:sz w:val="24"/>
          <w:szCs w:val="24"/>
        </w:rPr>
        <w:t>L.C.</w:t>
      </w:r>
      <w:proofErr w:type="spellEnd"/>
      <w:r w:rsidRPr="00D5030D">
        <w:rPr>
          <w:rFonts w:ascii="Times New Roman" w:hAnsi="Times New Roman"/>
          <w:bCs/>
          <w:sz w:val="24"/>
          <w:szCs w:val="24"/>
        </w:rPr>
        <w:t xml:space="preserve">; CANDIDO, </w:t>
      </w:r>
      <w:proofErr w:type="spellStart"/>
      <w:r w:rsidRPr="00D5030D">
        <w:rPr>
          <w:rFonts w:ascii="Times New Roman" w:hAnsi="Times New Roman"/>
          <w:bCs/>
          <w:sz w:val="24"/>
          <w:szCs w:val="24"/>
        </w:rPr>
        <w:t>C.J.</w:t>
      </w:r>
      <w:proofErr w:type="spellEnd"/>
      <w:r w:rsidRPr="00D5030D">
        <w:rPr>
          <w:rFonts w:ascii="Times New Roman" w:hAnsi="Times New Roman"/>
          <w:bCs/>
          <w:sz w:val="24"/>
          <w:szCs w:val="24"/>
        </w:rPr>
        <w:t xml:space="preserve">; SANTOS, </w:t>
      </w:r>
      <w:proofErr w:type="spellStart"/>
      <w:r w:rsidRPr="00D5030D">
        <w:rPr>
          <w:rFonts w:ascii="Times New Roman" w:hAnsi="Times New Roman"/>
          <w:bCs/>
          <w:sz w:val="24"/>
          <w:szCs w:val="24"/>
        </w:rPr>
        <w:t>E.F.</w:t>
      </w:r>
      <w:proofErr w:type="spellEnd"/>
      <w:r w:rsidRPr="00D5030D">
        <w:rPr>
          <w:rFonts w:ascii="Times New Roman" w:hAnsi="Times New Roman"/>
          <w:bCs/>
          <w:sz w:val="24"/>
          <w:szCs w:val="24"/>
        </w:rPr>
        <w:t xml:space="preserve">; NOVELLO, D. Adição de talos e folhas de vegetais em torta salgada integral: composição físico-química e aceitação sensorial entre crianças. </w:t>
      </w:r>
      <w:proofErr w:type="spellStart"/>
      <w:r w:rsidRPr="00D5030D">
        <w:rPr>
          <w:rFonts w:ascii="Times New Roman" w:hAnsi="Times New Roman"/>
          <w:bCs/>
          <w:i/>
          <w:sz w:val="24"/>
          <w:szCs w:val="24"/>
          <w:lang w:val="en-US"/>
        </w:rPr>
        <w:t>Revista</w:t>
      </w:r>
      <w:proofErr w:type="spellEnd"/>
      <w:r w:rsidRPr="00D5030D">
        <w:rPr>
          <w:rFonts w:ascii="Times New Roman" w:hAnsi="Times New Roman"/>
          <w:bCs/>
          <w:i/>
          <w:sz w:val="24"/>
          <w:szCs w:val="24"/>
          <w:lang w:val="en-US"/>
        </w:rPr>
        <w:t xml:space="preserve"> </w:t>
      </w:r>
      <w:proofErr w:type="spellStart"/>
      <w:r w:rsidRPr="00D5030D">
        <w:rPr>
          <w:rFonts w:ascii="Times New Roman" w:hAnsi="Times New Roman"/>
          <w:bCs/>
          <w:i/>
          <w:sz w:val="24"/>
          <w:szCs w:val="24"/>
          <w:lang w:val="en-US"/>
        </w:rPr>
        <w:t>Uniabeu</w:t>
      </w:r>
      <w:proofErr w:type="spellEnd"/>
      <w:r w:rsidRPr="00D5030D">
        <w:rPr>
          <w:rFonts w:ascii="Times New Roman" w:hAnsi="Times New Roman"/>
          <w:bCs/>
          <w:sz w:val="24"/>
          <w:szCs w:val="24"/>
          <w:lang w:val="en-US"/>
        </w:rPr>
        <w:t>,</w:t>
      </w:r>
      <w:r w:rsidRPr="00D5030D">
        <w:rPr>
          <w:rFonts w:ascii="Times New Roman" w:hAnsi="Times New Roman"/>
          <w:bCs/>
          <w:i/>
          <w:sz w:val="24"/>
          <w:szCs w:val="24"/>
          <w:lang w:val="en-US"/>
        </w:rPr>
        <w:t xml:space="preserve"> </w:t>
      </w:r>
      <w:r w:rsidRPr="00D5030D">
        <w:rPr>
          <w:rFonts w:ascii="Times New Roman" w:hAnsi="Times New Roman"/>
          <w:bCs/>
          <w:sz w:val="24"/>
          <w:szCs w:val="24"/>
          <w:lang w:val="en-US"/>
        </w:rPr>
        <w:t>v.8, n.20, p.269-281, 2015.</w:t>
      </w:r>
    </w:p>
    <w:p w:rsidR="00467BFC" w:rsidRPr="00D5030D" w:rsidRDefault="00467BFC" w:rsidP="00D5030D">
      <w:pPr>
        <w:widowControl w:val="0"/>
        <w:autoSpaceDE w:val="0"/>
        <w:autoSpaceDN w:val="0"/>
        <w:adjustRightInd w:val="0"/>
        <w:spacing w:after="120" w:line="240" w:lineRule="auto"/>
        <w:ind w:left="284"/>
        <w:jc w:val="both"/>
        <w:rPr>
          <w:rFonts w:ascii="Times New Roman" w:hAnsi="Times New Roman"/>
          <w:bCs/>
          <w:sz w:val="24"/>
          <w:szCs w:val="24"/>
          <w:shd w:val="clear" w:color="auto" w:fill="FFFFFF"/>
          <w:lang w:val="en-US"/>
        </w:rPr>
      </w:pPr>
      <w:r w:rsidRPr="00D5030D">
        <w:rPr>
          <w:rFonts w:ascii="Times New Roman" w:hAnsi="Times New Roman"/>
          <w:bCs/>
          <w:sz w:val="24"/>
          <w:szCs w:val="24"/>
          <w:shd w:val="clear" w:color="auto" w:fill="FFFFFF"/>
          <w:lang w:val="en-US"/>
        </w:rPr>
        <w:t>KATINA, K.; SALMENKALIO-MARTTILA, M.; PARTANEN, R.; FORSSELL, P.; AUTIO, K. Effects of sourdough and enzymes on staling of high-</w:t>
      </w:r>
      <w:proofErr w:type="spellStart"/>
      <w:r w:rsidRPr="00D5030D">
        <w:rPr>
          <w:rFonts w:ascii="Times New Roman" w:hAnsi="Times New Roman"/>
          <w:bCs/>
          <w:sz w:val="24"/>
          <w:szCs w:val="24"/>
          <w:shd w:val="clear" w:color="auto" w:fill="FFFFFF"/>
          <w:lang w:val="en-US"/>
        </w:rPr>
        <w:t>fibre</w:t>
      </w:r>
      <w:proofErr w:type="spellEnd"/>
      <w:r w:rsidRPr="00D5030D">
        <w:rPr>
          <w:rFonts w:ascii="Times New Roman" w:hAnsi="Times New Roman"/>
          <w:bCs/>
          <w:sz w:val="24"/>
          <w:szCs w:val="24"/>
          <w:shd w:val="clear" w:color="auto" w:fill="FFFFFF"/>
          <w:lang w:val="en-US"/>
        </w:rPr>
        <w:t xml:space="preserve"> wheat bread. </w:t>
      </w:r>
      <w:r w:rsidRPr="00D5030D">
        <w:rPr>
          <w:rFonts w:ascii="Times New Roman" w:hAnsi="Times New Roman"/>
          <w:bCs/>
          <w:i/>
          <w:sz w:val="24"/>
          <w:szCs w:val="24"/>
          <w:shd w:val="clear" w:color="auto" w:fill="FFFFFF"/>
          <w:lang w:val="en-US"/>
        </w:rPr>
        <w:t>Food Science and Technology</w:t>
      </w:r>
      <w:r w:rsidRPr="00D5030D">
        <w:rPr>
          <w:rFonts w:ascii="Times New Roman" w:hAnsi="Times New Roman"/>
          <w:bCs/>
          <w:sz w:val="24"/>
          <w:szCs w:val="24"/>
          <w:shd w:val="clear" w:color="auto" w:fill="FFFFFF"/>
          <w:lang w:val="en-US"/>
        </w:rPr>
        <w:t>, v.39, n.5, p.479-491, 2006.</w:t>
      </w:r>
    </w:p>
    <w:p w:rsidR="00467BFC" w:rsidRPr="00D5030D" w:rsidRDefault="00467BFC" w:rsidP="00D5030D">
      <w:pPr>
        <w:spacing w:after="120" w:line="240" w:lineRule="auto"/>
        <w:ind w:left="284"/>
        <w:jc w:val="both"/>
        <w:rPr>
          <w:rFonts w:ascii="Times New Roman" w:hAnsi="Times New Roman"/>
          <w:sz w:val="24"/>
          <w:szCs w:val="24"/>
          <w:lang w:val="en-US"/>
        </w:rPr>
      </w:pPr>
      <w:r w:rsidRPr="00D5030D">
        <w:rPr>
          <w:rFonts w:ascii="Times New Roman" w:hAnsi="Times New Roman"/>
          <w:sz w:val="24"/>
          <w:szCs w:val="24"/>
          <w:lang w:val="en-US"/>
        </w:rPr>
        <w:t xml:space="preserve">KIM, M.Y.; KIM, E.J.; KIM, Y.N; CHANGSUN, C.; </w:t>
      </w:r>
      <w:r w:rsidRPr="00D5030D">
        <w:rPr>
          <w:rStyle w:val="apple-converted-space"/>
          <w:rFonts w:ascii="Times New Roman" w:hAnsi="Times New Roman"/>
          <w:color w:val="000000"/>
          <w:sz w:val="24"/>
          <w:szCs w:val="24"/>
          <w:shd w:val="clear" w:color="auto" w:fill="FFFFFF"/>
          <w:lang w:val="en-US"/>
        </w:rPr>
        <w:t> </w:t>
      </w:r>
      <w:r w:rsidRPr="00D5030D">
        <w:rPr>
          <w:rFonts w:ascii="Times New Roman" w:eastAsiaTheme="majorEastAsia" w:hAnsi="Times New Roman"/>
          <w:sz w:val="24"/>
          <w:szCs w:val="24"/>
          <w:shd w:val="clear" w:color="auto" w:fill="FFFFFF"/>
          <w:lang w:val="en-US"/>
        </w:rPr>
        <w:t>BOG-HIEU, L</w:t>
      </w:r>
      <w:r w:rsidRPr="00D5030D">
        <w:rPr>
          <w:rFonts w:ascii="Times New Roman" w:hAnsi="Times New Roman"/>
          <w:sz w:val="24"/>
          <w:szCs w:val="24"/>
          <w:lang w:val="en-US"/>
        </w:rPr>
        <w:t>. Comparison of the chemical compositions and nutritive values of various pumpkin (</w:t>
      </w:r>
      <w:proofErr w:type="spellStart"/>
      <w:r w:rsidRPr="00D5030D">
        <w:rPr>
          <w:rFonts w:ascii="Times New Roman" w:hAnsi="Times New Roman"/>
          <w:sz w:val="24"/>
          <w:szCs w:val="24"/>
          <w:lang w:val="en-US"/>
        </w:rPr>
        <w:t>Cucurbitaceas</w:t>
      </w:r>
      <w:proofErr w:type="spellEnd"/>
      <w:r w:rsidRPr="00D5030D">
        <w:rPr>
          <w:rFonts w:ascii="Times New Roman" w:hAnsi="Times New Roman"/>
          <w:sz w:val="24"/>
          <w:szCs w:val="24"/>
          <w:lang w:val="en-US"/>
        </w:rPr>
        <w:t xml:space="preserve">) species and parts. </w:t>
      </w:r>
      <w:r w:rsidRPr="00D5030D">
        <w:rPr>
          <w:rFonts w:ascii="Times New Roman" w:hAnsi="Times New Roman"/>
          <w:i/>
          <w:sz w:val="24"/>
          <w:szCs w:val="24"/>
          <w:lang w:val="en-US"/>
        </w:rPr>
        <w:t>Nutrition Research and Practice</w:t>
      </w:r>
      <w:r w:rsidRPr="00D5030D">
        <w:rPr>
          <w:rFonts w:ascii="Times New Roman" w:hAnsi="Times New Roman"/>
          <w:sz w:val="24"/>
          <w:szCs w:val="24"/>
          <w:lang w:val="en-US"/>
        </w:rPr>
        <w:t>, v.6, n.1, p.21-27, 2012.</w:t>
      </w:r>
    </w:p>
    <w:p w:rsidR="00467BFC" w:rsidRPr="00D5030D" w:rsidRDefault="00467BFC" w:rsidP="00D5030D">
      <w:pPr>
        <w:spacing w:after="120" w:line="240" w:lineRule="auto"/>
        <w:ind w:left="284"/>
        <w:jc w:val="both"/>
        <w:rPr>
          <w:rFonts w:ascii="Times New Roman" w:hAnsi="Times New Roman"/>
          <w:sz w:val="24"/>
          <w:szCs w:val="24"/>
        </w:rPr>
      </w:pPr>
      <w:r w:rsidRPr="0085678C">
        <w:rPr>
          <w:rFonts w:ascii="Times New Roman" w:hAnsi="Times New Roman"/>
          <w:sz w:val="24"/>
          <w:szCs w:val="24"/>
        </w:rPr>
        <w:t xml:space="preserve">LANA, </w:t>
      </w:r>
      <w:proofErr w:type="spellStart"/>
      <w:r w:rsidRPr="0085678C">
        <w:rPr>
          <w:rFonts w:ascii="Times New Roman" w:hAnsi="Times New Roman"/>
          <w:sz w:val="24"/>
          <w:szCs w:val="24"/>
        </w:rPr>
        <w:t>M.M.</w:t>
      </w:r>
      <w:proofErr w:type="spellEnd"/>
      <w:r w:rsidRPr="0085678C">
        <w:rPr>
          <w:rFonts w:ascii="Times New Roman" w:hAnsi="Times New Roman"/>
          <w:sz w:val="24"/>
          <w:szCs w:val="24"/>
        </w:rPr>
        <w:t xml:space="preserve"> </w:t>
      </w:r>
      <w:r w:rsidRPr="0085678C">
        <w:rPr>
          <w:rFonts w:ascii="Times New Roman" w:hAnsi="Times New Roman"/>
          <w:i/>
          <w:sz w:val="24"/>
          <w:szCs w:val="24"/>
        </w:rPr>
        <w:t>Abobrinha italiana</w:t>
      </w:r>
      <w:r w:rsidRPr="0085678C">
        <w:rPr>
          <w:rFonts w:ascii="Times New Roman" w:hAnsi="Times New Roman"/>
          <w:sz w:val="24"/>
          <w:szCs w:val="24"/>
        </w:rPr>
        <w:t xml:space="preserve">. </w:t>
      </w:r>
      <w:r w:rsidRPr="00D5030D">
        <w:rPr>
          <w:rFonts w:ascii="Times New Roman" w:hAnsi="Times New Roman"/>
          <w:sz w:val="24"/>
          <w:szCs w:val="24"/>
        </w:rPr>
        <w:t>2012. Disponível em http://ainfo.cnptia.embrapa.br/ digital/bitstream/item/124570/1/folder-ficha-abobora-italiana.pdf. Acesso em: 29 jan. 2017.</w:t>
      </w:r>
    </w:p>
    <w:p w:rsidR="00467BFC" w:rsidRPr="00D5030D" w:rsidRDefault="00467BFC" w:rsidP="00D5030D">
      <w:pPr>
        <w:autoSpaceDE w:val="0"/>
        <w:autoSpaceDN w:val="0"/>
        <w:adjustRightInd w:val="0"/>
        <w:spacing w:after="120" w:line="240" w:lineRule="auto"/>
        <w:ind w:left="284"/>
        <w:jc w:val="both"/>
        <w:rPr>
          <w:rFonts w:ascii="Times New Roman" w:hAnsi="Times New Roman"/>
          <w:sz w:val="24"/>
          <w:szCs w:val="24"/>
          <w:lang w:val="en-US"/>
        </w:rPr>
      </w:pPr>
      <w:r w:rsidRPr="00D5030D">
        <w:rPr>
          <w:rFonts w:ascii="Times New Roman" w:hAnsi="Times New Roman"/>
          <w:sz w:val="24"/>
          <w:szCs w:val="24"/>
          <w:lang w:val="en-US"/>
        </w:rPr>
        <w:t xml:space="preserve">LEWINSOHN, E.; SITRIT, Y.; BAR, E.; AZULAY, Y.; IBDAH, M.; MEIR, A.; YOSEF, E.; ZAMIR, D.; TADMOR, Y. Not just colors - </w:t>
      </w:r>
      <w:proofErr w:type="spellStart"/>
      <w:r w:rsidRPr="00D5030D">
        <w:rPr>
          <w:rFonts w:ascii="Times New Roman" w:hAnsi="Times New Roman"/>
          <w:sz w:val="24"/>
          <w:szCs w:val="24"/>
          <w:lang w:val="en-US"/>
        </w:rPr>
        <w:t>carotenoid</w:t>
      </w:r>
      <w:proofErr w:type="spellEnd"/>
      <w:r w:rsidRPr="00D5030D">
        <w:rPr>
          <w:rFonts w:ascii="Times New Roman" w:hAnsi="Times New Roman"/>
          <w:sz w:val="24"/>
          <w:szCs w:val="24"/>
          <w:lang w:val="en-US"/>
        </w:rPr>
        <w:t xml:space="preserve"> degradation as a link between pigmentation and aroma in tomato and watermelon fruit</w:t>
      </w:r>
      <w:r w:rsidRPr="00D5030D">
        <w:rPr>
          <w:rFonts w:ascii="Times New Roman" w:hAnsi="Times New Roman"/>
          <w:i/>
          <w:iCs/>
          <w:sz w:val="24"/>
          <w:szCs w:val="24"/>
          <w:lang w:val="en-US"/>
        </w:rPr>
        <w:t xml:space="preserve"> Food Science &amp; </w:t>
      </w:r>
      <w:proofErr w:type="spellStart"/>
      <w:r w:rsidRPr="00D5030D">
        <w:rPr>
          <w:rFonts w:ascii="Times New Roman" w:hAnsi="Times New Roman"/>
          <w:i/>
          <w:iCs/>
          <w:sz w:val="24"/>
          <w:szCs w:val="24"/>
          <w:lang w:val="en-US"/>
        </w:rPr>
        <w:t>Tecnhology</w:t>
      </w:r>
      <w:proofErr w:type="spellEnd"/>
      <w:r w:rsidRPr="00D5030D">
        <w:rPr>
          <w:rFonts w:ascii="Times New Roman" w:hAnsi="Times New Roman"/>
          <w:iCs/>
          <w:sz w:val="24"/>
          <w:szCs w:val="24"/>
          <w:lang w:val="en-US"/>
        </w:rPr>
        <w:t>,</w:t>
      </w:r>
      <w:r w:rsidRPr="00D5030D">
        <w:rPr>
          <w:rFonts w:ascii="Times New Roman" w:hAnsi="Times New Roman"/>
          <w:i/>
          <w:iCs/>
          <w:sz w:val="24"/>
          <w:szCs w:val="24"/>
          <w:lang w:val="en-US"/>
        </w:rPr>
        <w:t xml:space="preserve"> </w:t>
      </w:r>
      <w:r w:rsidRPr="00D5030D">
        <w:rPr>
          <w:rFonts w:ascii="Times New Roman" w:hAnsi="Times New Roman"/>
          <w:iCs/>
          <w:sz w:val="24"/>
          <w:szCs w:val="24"/>
          <w:lang w:val="en-US"/>
        </w:rPr>
        <w:t>v.16</w:t>
      </w:r>
      <w:r w:rsidRPr="00D5030D">
        <w:rPr>
          <w:rFonts w:ascii="Times New Roman" w:hAnsi="Times New Roman"/>
          <w:sz w:val="24"/>
          <w:szCs w:val="24"/>
          <w:lang w:val="en-US"/>
        </w:rPr>
        <w:t>, n.9, p.407-415, 2005.</w:t>
      </w:r>
    </w:p>
    <w:p w:rsidR="00467BFC" w:rsidRPr="00D5030D" w:rsidRDefault="00467BFC" w:rsidP="00D5030D">
      <w:pPr>
        <w:autoSpaceDE w:val="0"/>
        <w:autoSpaceDN w:val="0"/>
        <w:adjustRightInd w:val="0"/>
        <w:spacing w:after="120" w:line="240" w:lineRule="auto"/>
        <w:ind w:left="284"/>
        <w:jc w:val="both"/>
        <w:rPr>
          <w:rFonts w:ascii="Times New Roman" w:hAnsi="Times New Roman"/>
          <w:sz w:val="24"/>
          <w:szCs w:val="24"/>
          <w:lang w:val="en-US"/>
        </w:rPr>
      </w:pPr>
      <w:r w:rsidRPr="00D5030D">
        <w:rPr>
          <w:rFonts w:ascii="Times New Roman" w:hAnsi="Times New Roman"/>
          <w:sz w:val="24"/>
          <w:szCs w:val="24"/>
          <w:lang w:val="en-US"/>
        </w:rPr>
        <w:lastRenderedPageBreak/>
        <w:t xml:space="preserve">MERRILL, A.L.; WATT, B.K. </w:t>
      </w:r>
      <w:r w:rsidRPr="00D5030D">
        <w:rPr>
          <w:rFonts w:ascii="Times New Roman" w:hAnsi="Times New Roman"/>
          <w:bCs/>
          <w:i/>
          <w:sz w:val="24"/>
          <w:szCs w:val="24"/>
          <w:lang w:val="en-US"/>
        </w:rPr>
        <w:t>Energy values of foods: basis and derivation</w:t>
      </w:r>
      <w:r w:rsidRPr="00D5030D">
        <w:rPr>
          <w:rFonts w:ascii="Times New Roman" w:hAnsi="Times New Roman"/>
          <w:bCs/>
          <w:sz w:val="24"/>
          <w:szCs w:val="24"/>
          <w:lang w:val="en-US"/>
        </w:rPr>
        <w:t>.</w:t>
      </w:r>
      <w:r w:rsidRPr="00D5030D">
        <w:rPr>
          <w:rFonts w:ascii="Times New Roman" w:hAnsi="Times New Roman"/>
          <w:sz w:val="24"/>
          <w:szCs w:val="24"/>
          <w:lang w:val="en-US"/>
        </w:rPr>
        <w:t xml:space="preserve"> Agricultural Handbook, n.74, Washington: USDA, 1973. </w:t>
      </w:r>
    </w:p>
    <w:p w:rsidR="00467BFC" w:rsidRPr="00D5030D" w:rsidRDefault="00467BFC" w:rsidP="00D5030D">
      <w:pPr>
        <w:autoSpaceDE w:val="0"/>
        <w:autoSpaceDN w:val="0"/>
        <w:adjustRightInd w:val="0"/>
        <w:spacing w:after="120" w:line="240" w:lineRule="auto"/>
        <w:ind w:left="284"/>
        <w:jc w:val="both"/>
        <w:rPr>
          <w:rFonts w:ascii="Times New Roman" w:hAnsi="Times New Roman"/>
          <w:sz w:val="24"/>
          <w:szCs w:val="24"/>
        </w:rPr>
      </w:pPr>
      <w:proofErr w:type="gramStart"/>
      <w:r w:rsidRPr="00D5030D">
        <w:rPr>
          <w:rFonts w:ascii="Times New Roman" w:hAnsi="Times New Roman"/>
          <w:bCs/>
          <w:sz w:val="24"/>
          <w:szCs w:val="24"/>
          <w:lang w:val="en-US"/>
        </w:rPr>
        <w:t xml:space="preserve">NYAM, K.L.; LAU M.; TAN, C.P. </w:t>
      </w:r>
      <w:proofErr w:type="spellStart"/>
      <w:r w:rsidRPr="00D5030D">
        <w:rPr>
          <w:rFonts w:ascii="Times New Roman" w:hAnsi="Times New Roman"/>
          <w:bCs/>
          <w:sz w:val="24"/>
          <w:szCs w:val="24"/>
          <w:lang w:val="en-US"/>
        </w:rPr>
        <w:t>Fibre</w:t>
      </w:r>
      <w:proofErr w:type="spellEnd"/>
      <w:r w:rsidRPr="00D5030D">
        <w:rPr>
          <w:rFonts w:ascii="Times New Roman" w:hAnsi="Times New Roman"/>
          <w:bCs/>
          <w:sz w:val="24"/>
          <w:szCs w:val="24"/>
          <w:lang w:val="en-US"/>
        </w:rPr>
        <w:t xml:space="preserve"> from Pumpkin (</w:t>
      </w:r>
      <w:proofErr w:type="spellStart"/>
      <w:r w:rsidRPr="00D5030D">
        <w:rPr>
          <w:rFonts w:ascii="Times New Roman" w:hAnsi="Times New Roman"/>
          <w:bCs/>
          <w:i/>
          <w:iCs/>
          <w:sz w:val="24"/>
          <w:szCs w:val="24"/>
          <w:lang w:val="en-US"/>
        </w:rPr>
        <w:t>Cucurbita</w:t>
      </w:r>
      <w:proofErr w:type="spellEnd"/>
      <w:r w:rsidRPr="00D5030D">
        <w:rPr>
          <w:rFonts w:ascii="Times New Roman" w:hAnsi="Times New Roman"/>
          <w:bCs/>
          <w:i/>
          <w:iCs/>
          <w:sz w:val="24"/>
          <w:szCs w:val="24"/>
          <w:lang w:val="en-US"/>
        </w:rPr>
        <w:t xml:space="preserve"> </w:t>
      </w:r>
      <w:proofErr w:type="spellStart"/>
      <w:r w:rsidRPr="00D5030D">
        <w:rPr>
          <w:rFonts w:ascii="Times New Roman" w:hAnsi="Times New Roman"/>
          <w:bCs/>
          <w:i/>
          <w:iCs/>
          <w:sz w:val="24"/>
          <w:szCs w:val="24"/>
          <w:lang w:val="en-US"/>
        </w:rPr>
        <w:t>pepo</w:t>
      </w:r>
      <w:proofErr w:type="spellEnd"/>
      <w:r w:rsidRPr="00D5030D">
        <w:rPr>
          <w:rFonts w:ascii="Times New Roman" w:hAnsi="Times New Roman"/>
          <w:bCs/>
          <w:i/>
          <w:iCs/>
          <w:sz w:val="24"/>
          <w:szCs w:val="24"/>
          <w:lang w:val="en-US"/>
        </w:rPr>
        <w:t xml:space="preserve"> </w:t>
      </w:r>
      <w:r w:rsidRPr="00D5030D">
        <w:rPr>
          <w:rFonts w:ascii="Times New Roman" w:hAnsi="Times New Roman"/>
          <w:bCs/>
          <w:sz w:val="24"/>
          <w:szCs w:val="24"/>
          <w:lang w:val="en-US"/>
        </w:rPr>
        <w:t>L.)</w:t>
      </w:r>
      <w:proofErr w:type="gramEnd"/>
      <w:r w:rsidRPr="00D5030D">
        <w:rPr>
          <w:rFonts w:ascii="Times New Roman" w:hAnsi="Times New Roman"/>
          <w:bCs/>
          <w:sz w:val="24"/>
          <w:szCs w:val="24"/>
          <w:lang w:val="en-US"/>
        </w:rPr>
        <w:t xml:space="preserve"> Seeds and Rinds: </w:t>
      </w:r>
      <w:proofErr w:type="spellStart"/>
      <w:r w:rsidRPr="00D5030D">
        <w:rPr>
          <w:rFonts w:ascii="Times New Roman" w:hAnsi="Times New Roman"/>
          <w:bCs/>
          <w:sz w:val="24"/>
          <w:szCs w:val="24"/>
          <w:lang w:val="en-US"/>
        </w:rPr>
        <w:t>Physico</w:t>
      </w:r>
      <w:proofErr w:type="spellEnd"/>
      <w:r w:rsidRPr="00D5030D">
        <w:rPr>
          <w:rFonts w:ascii="Times New Roman" w:hAnsi="Times New Roman"/>
          <w:bCs/>
          <w:sz w:val="24"/>
          <w:szCs w:val="24"/>
          <w:lang w:val="en-US"/>
        </w:rPr>
        <w:t xml:space="preserve">-chemical Properties, Antioxidant Capacity and Application as Bakery Product Ingredients. </w:t>
      </w:r>
      <w:proofErr w:type="spellStart"/>
      <w:r w:rsidRPr="00D5030D">
        <w:rPr>
          <w:rFonts w:ascii="Times New Roman" w:hAnsi="Times New Roman"/>
          <w:i/>
          <w:position w:val="-3"/>
          <w:sz w:val="24"/>
          <w:szCs w:val="24"/>
        </w:rPr>
        <w:t>Malaysian</w:t>
      </w:r>
      <w:proofErr w:type="spellEnd"/>
      <w:r w:rsidRPr="00D5030D">
        <w:rPr>
          <w:rFonts w:ascii="Times New Roman" w:hAnsi="Times New Roman"/>
          <w:i/>
          <w:position w:val="-3"/>
          <w:sz w:val="24"/>
          <w:szCs w:val="24"/>
        </w:rPr>
        <w:t xml:space="preserve"> </w:t>
      </w:r>
      <w:proofErr w:type="spellStart"/>
      <w:r w:rsidRPr="00D5030D">
        <w:rPr>
          <w:rFonts w:ascii="Times New Roman" w:hAnsi="Times New Roman"/>
          <w:i/>
          <w:position w:val="-3"/>
          <w:sz w:val="24"/>
          <w:szCs w:val="24"/>
        </w:rPr>
        <w:t>Journal</w:t>
      </w:r>
      <w:proofErr w:type="spellEnd"/>
      <w:r w:rsidRPr="00D5030D">
        <w:rPr>
          <w:rFonts w:ascii="Times New Roman" w:hAnsi="Times New Roman"/>
          <w:i/>
          <w:position w:val="-3"/>
          <w:sz w:val="24"/>
          <w:szCs w:val="24"/>
        </w:rPr>
        <w:t xml:space="preserve"> </w:t>
      </w:r>
      <w:proofErr w:type="spellStart"/>
      <w:r w:rsidRPr="00D5030D">
        <w:rPr>
          <w:rFonts w:ascii="Times New Roman" w:hAnsi="Times New Roman"/>
          <w:i/>
          <w:position w:val="-3"/>
          <w:sz w:val="24"/>
          <w:szCs w:val="24"/>
        </w:rPr>
        <w:t>of</w:t>
      </w:r>
      <w:proofErr w:type="spellEnd"/>
      <w:r w:rsidRPr="00D5030D">
        <w:rPr>
          <w:rFonts w:ascii="Times New Roman" w:hAnsi="Times New Roman"/>
          <w:i/>
          <w:position w:val="-3"/>
          <w:sz w:val="24"/>
          <w:szCs w:val="24"/>
        </w:rPr>
        <w:t xml:space="preserve"> </w:t>
      </w:r>
      <w:proofErr w:type="spellStart"/>
      <w:r w:rsidRPr="00D5030D">
        <w:rPr>
          <w:rFonts w:ascii="Times New Roman" w:hAnsi="Times New Roman"/>
          <w:i/>
          <w:position w:val="-3"/>
          <w:sz w:val="24"/>
          <w:szCs w:val="24"/>
        </w:rPr>
        <w:t>Nutrition</w:t>
      </w:r>
      <w:proofErr w:type="spellEnd"/>
      <w:r w:rsidRPr="00D5030D">
        <w:rPr>
          <w:rFonts w:ascii="Times New Roman" w:hAnsi="Times New Roman"/>
          <w:position w:val="-3"/>
          <w:sz w:val="24"/>
          <w:szCs w:val="24"/>
        </w:rPr>
        <w:t>, v.19, n.1, p.99-109, 2013.</w:t>
      </w:r>
    </w:p>
    <w:p w:rsidR="00467BFC" w:rsidRPr="00D5030D" w:rsidRDefault="00467BFC" w:rsidP="00D5030D">
      <w:pPr>
        <w:autoSpaceDE w:val="0"/>
        <w:autoSpaceDN w:val="0"/>
        <w:adjustRightInd w:val="0"/>
        <w:spacing w:after="120" w:line="240" w:lineRule="auto"/>
        <w:ind w:left="284"/>
        <w:jc w:val="both"/>
        <w:rPr>
          <w:rFonts w:ascii="Times New Roman" w:hAnsi="Times New Roman"/>
          <w:sz w:val="24"/>
          <w:szCs w:val="24"/>
          <w:shd w:val="clear" w:color="auto" w:fill="FFFFFF"/>
        </w:rPr>
      </w:pPr>
      <w:r w:rsidRPr="00D5030D">
        <w:rPr>
          <w:rFonts w:ascii="Times New Roman" w:hAnsi="Times New Roman"/>
          <w:sz w:val="24"/>
          <w:szCs w:val="24"/>
          <w:shd w:val="clear" w:color="auto" w:fill="FFFFFF"/>
        </w:rPr>
        <w:t xml:space="preserve">ORGANIZAÇÃO DAS NAÇÕES UNIDAS PARA A ALIMENTAÇÃO E A AGRICULTURA (FAO). </w:t>
      </w:r>
      <w:r w:rsidRPr="00D5030D">
        <w:rPr>
          <w:rFonts w:ascii="Times New Roman" w:hAnsi="Times New Roman"/>
          <w:i/>
          <w:iCs/>
          <w:sz w:val="24"/>
          <w:szCs w:val="24"/>
          <w:shd w:val="clear" w:color="auto" w:fill="FFFFFF"/>
        </w:rPr>
        <w:t xml:space="preserve">Desperdício de alimentos tem consequências no clima, na água, na terra e na biodiversidade. </w:t>
      </w:r>
      <w:r w:rsidRPr="00D5030D">
        <w:rPr>
          <w:rFonts w:ascii="Times New Roman" w:hAnsi="Times New Roman"/>
          <w:iCs/>
          <w:sz w:val="24"/>
          <w:szCs w:val="24"/>
          <w:shd w:val="clear" w:color="auto" w:fill="FFFFFF"/>
        </w:rPr>
        <w:t>2013.</w:t>
      </w:r>
      <w:r w:rsidRPr="00D5030D">
        <w:rPr>
          <w:rFonts w:ascii="Times New Roman" w:hAnsi="Times New Roman"/>
          <w:sz w:val="24"/>
          <w:szCs w:val="24"/>
          <w:shd w:val="clear" w:color="auto" w:fill="FFFFFF"/>
        </w:rPr>
        <w:t xml:space="preserve"> Disponível em: </w:t>
      </w:r>
      <w:proofErr w:type="gramStart"/>
      <w:r w:rsidRPr="00D5030D">
        <w:rPr>
          <w:rFonts w:ascii="Times New Roman" w:hAnsi="Times New Roman"/>
          <w:sz w:val="24"/>
          <w:szCs w:val="24"/>
          <w:shd w:val="clear" w:color="auto" w:fill="FFFFFF"/>
        </w:rPr>
        <w:t>https</w:t>
      </w:r>
      <w:proofErr w:type="gramEnd"/>
      <w:r w:rsidRPr="00D5030D">
        <w:rPr>
          <w:rFonts w:ascii="Times New Roman" w:hAnsi="Times New Roman"/>
          <w:sz w:val="24"/>
          <w:szCs w:val="24"/>
          <w:shd w:val="clear" w:color="auto" w:fill="FFFFFF"/>
        </w:rPr>
        <w:t>://www.fao.org.br/daccatb.asp</w:t>
      </w:r>
      <w:r w:rsidRPr="00D5030D">
        <w:rPr>
          <w:rFonts w:ascii="Times New Roman" w:hAnsi="Times New Roman"/>
          <w:sz w:val="24"/>
          <w:szCs w:val="24"/>
        </w:rPr>
        <w:t>.</w:t>
      </w:r>
      <w:r w:rsidRPr="00D5030D">
        <w:rPr>
          <w:rFonts w:ascii="Times New Roman" w:hAnsi="Times New Roman"/>
          <w:sz w:val="24"/>
          <w:szCs w:val="24"/>
          <w:shd w:val="clear" w:color="auto" w:fill="FFFFFF"/>
        </w:rPr>
        <w:t xml:space="preserve"> Acesso em: 08 jan. 2017.</w:t>
      </w:r>
    </w:p>
    <w:p w:rsidR="00467BFC" w:rsidRPr="00D5030D" w:rsidRDefault="00467BFC" w:rsidP="00D5030D">
      <w:pPr>
        <w:widowControl w:val="0"/>
        <w:autoSpaceDE w:val="0"/>
        <w:autoSpaceDN w:val="0"/>
        <w:adjustRightInd w:val="0"/>
        <w:spacing w:after="120" w:line="240" w:lineRule="auto"/>
        <w:ind w:left="284"/>
        <w:jc w:val="both"/>
        <w:rPr>
          <w:rFonts w:ascii="Times New Roman" w:hAnsi="Times New Roman"/>
          <w:bCs/>
          <w:sz w:val="24"/>
          <w:szCs w:val="24"/>
          <w:shd w:val="clear" w:color="auto" w:fill="FFFFFF"/>
        </w:rPr>
      </w:pPr>
      <w:r w:rsidRPr="00D5030D">
        <w:rPr>
          <w:rFonts w:ascii="Times New Roman" w:hAnsi="Times New Roman"/>
          <w:sz w:val="24"/>
          <w:szCs w:val="24"/>
        </w:rPr>
        <w:t xml:space="preserve">PHILIPPI, </w:t>
      </w:r>
      <w:proofErr w:type="spellStart"/>
      <w:r w:rsidRPr="00D5030D">
        <w:rPr>
          <w:rFonts w:ascii="Times New Roman" w:hAnsi="Times New Roman"/>
          <w:sz w:val="24"/>
          <w:szCs w:val="24"/>
        </w:rPr>
        <w:t>S.T.</w:t>
      </w:r>
      <w:proofErr w:type="spellEnd"/>
      <w:r w:rsidRPr="00D5030D">
        <w:rPr>
          <w:rFonts w:ascii="Times New Roman" w:hAnsi="Times New Roman"/>
          <w:sz w:val="24"/>
          <w:szCs w:val="24"/>
        </w:rPr>
        <w:t xml:space="preserve"> Tabela de composição de alimentos. </w:t>
      </w:r>
      <w:proofErr w:type="gramStart"/>
      <w:r w:rsidRPr="00D5030D">
        <w:rPr>
          <w:rFonts w:ascii="Times New Roman" w:hAnsi="Times New Roman"/>
          <w:sz w:val="24"/>
          <w:szCs w:val="24"/>
        </w:rPr>
        <w:t>5</w:t>
      </w:r>
      <w:proofErr w:type="gramEnd"/>
      <w:r w:rsidRPr="00D5030D">
        <w:rPr>
          <w:rFonts w:ascii="Times New Roman" w:hAnsi="Times New Roman"/>
          <w:sz w:val="24"/>
          <w:szCs w:val="24"/>
        </w:rPr>
        <w:t xml:space="preserve"> ed. São Paulo: </w:t>
      </w:r>
      <w:proofErr w:type="spellStart"/>
      <w:r w:rsidRPr="00D5030D">
        <w:rPr>
          <w:rFonts w:ascii="Times New Roman" w:hAnsi="Times New Roman"/>
          <w:sz w:val="24"/>
          <w:szCs w:val="24"/>
        </w:rPr>
        <w:t>Manole</w:t>
      </w:r>
      <w:proofErr w:type="spellEnd"/>
      <w:r w:rsidRPr="00D5030D">
        <w:rPr>
          <w:rFonts w:ascii="Times New Roman" w:hAnsi="Times New Roman"/>
          <w:sz w:val="24"/>
          <w:szCs w:val="24"/>
        </w:rPr>
        <w:t>, 2016.</w:t>
      </w:r>
    </w:p>
    <w:p w:rsidR="00467BFC" w:rsidRPr="00D5030D" w:rsidRDefault="00467BFC" w:rsidP="00D5030D">
      <w:pPr>
        <w:widowControl w:val="0"/>
        <w:autoSpaceDE w:val="0"/>
        <w:autoSpaceDN w:val="0"/>
        <w:adjustRightInd w:val="0"/>
        <w:spacing w:after="120" w:line="240" w:lineRule="auto"/>
        <w:ind w:left="284"/>
        <w:jc w:val="both"/>
        <w:rPr>
          <w:rFonts w:ascii="Times New Roman" w:hAnsi="Times New Roman"/>
          <w:sz w:val="24"/>
          <w:szCs w:val="24"/>
        </w:rPr>
      </w:pPr>
      <w:r w:rsidRPr="00D5030D">
        <w:rPr>
          <w:rFonts w:ascii="Times New Roman" w:hAnsi="Times New Roman"/>
          <w:sz w:val="24"/>
          <w:szCs w:val="24"/>
        </w:rPr>
        <w:t xml:space="preserve">PORTELA, </w:t>
      </w:r>
      <w:proofErr w:type="spellStart"/>
      <w:r w:rsidRPr="00D5030D">
        <w:rPr>
          <w:rFonts w:ascii="Times New Roman" w:hAnsi="Times New Roman"/>
          <w:sz w:val="24"/>
          <w:szCs w:val="24"/>
        </w:rPr>
        <w:t>J.V.F.</w:t>
      </w:r>
      <w:proofErr w:type="spellEnd"/>
      <w:r w:rsidRPr="00D5030D">
        <w:rPr>
          <w:rFonts w:ascii="Times New Roman" w:hAnsi="Times New Roman"/>
          <w:sz w:val="24"/>
          <w:szCs w:val="24"/>
        </w:rPr>
        <w:t xml:space="preserve"> </w:t>
      </w:r>
      <w:r w:rsidRPr="00D5030D">
        <w:rPr>
          <w:rFonts w:ascii="Times New Roman" w:hAnsi="Times New Roman"/>
          <w:i/>
          <w:sz w:val="24"/>
          <w:szCs w:val="24"/>
        </w:rPr>
        <w:t>Estudo dos aspectos tecnológicos e de qualidade envolvidos no aproveitamento da casca e da polpa da melancia (</w:t>
      </w:r>
      <w:proofErr w:type="spellStart"/>
      <w:r w:rsidRPr="00D5030D">
        <w:rPr>
          <w:rFonts w:ascii="Times New Roman" w:hAnsi="Times New Roman"/>
          <w:i/>
          <w:sz w:val="24"/>
          <w:szCs w:val="24"/>
        </w:rPr>
        <w:t>citrullus</w:t>
      </w:r>
      <w:proofErr w:type="spellEnd"/>
      <w:r w:rsidRPr="00D5030D">
        <w:rPr>
          <w:rFonts w:ascii="Times New Roman" w:hAnsi="Times New Roman"/>
          <w:i/>
          <w:sz w:val="24"/>
          <w:szCs w:val="24"/>
        </w:rPr>
        <w:t xml:space="preserve"> </w:t>
      </w:r>
      <w:proofErr w:type="spellStart"/>
      <w:r w:rsidRPr="00D5030D">
        <w:rPr>
          <w:rFonts w:ascii="Times New Roman" w:hAnsi="Times New Roman"/>
          <w:i/>
          <w:sz w:val="24"/>
          <w:szCs w:val="24"/>
        </w:rPr>
        <w:t>lanatus</w:t>
      </w:r>
      <w:proofErr w:type="spellEnd"/>
      <w:r w:rsidRPr="00D5030D">
        <w:rPr>
          <w:rFonts w:ascii="Times New Roman" w:hAnsi="Times New Roman"/>
          <w:i/>
          <w:sz w:val="24"/>
          <w:szCs w:val="24"/>
        </w:rPr>
        <w:t xml:space="preserve"> </w:t>
      </w:r>
      <w:proofErr w:type="spellStart"/>
      <w:r w:rsidRPr="00D5030D">
        <w:rPr>
          <w:rFonts w:ascii="Times New Roman" w:hAnsi="Times New Roman"/>
          <w:i/>
          <w:sz w:val="24"/>
          <w:szCs w:val="24"/>
        </w:rPr>
        <w:t>schrad</w:t>
      </w:r>
      <w:proofErr w:type="spellEnd"/>
      <w:r w:rsidRPr="00D5030D">
        <w:rPr>
          <w:rFonts w:ascii="Times New Roman" w:hAnsi="Times New Roman"/>
          <w:i/>
          <w:sz w:val="24"/>
          <w:szCs w:val="24"/>
        </w:rPr>
        <w:t>)</w:t>
      </w:r>
      <w:r w:rsidRPr="00D5030D">
        <w:rPr>
          <w:rFonts w:ascii="Times New Roman" w:hAnsi="Times New Roman"/>
          <w:sz w:val="24"/>
          <w:szCs w:val="24"/>
        </w:rPr>
        <w:t>. 2009. 132f.  (Mestrado em Ciência e Tecnologia de Alimentos) - Universidade Federal da Paraíba, João Pessoa, PB, 2009.</w:t>
      </w:r>
    </w:p>
    <w:p w:rsidR="00467BFC" w:rsidRPr="00D5030D" w:rsidRDefault="00467BFC" w:rsidP="00D5030D">
      <w:pPr>
        <w:widowControl w:val="0"/>
        <w:autoSpaceDE w:val="0"/>
        <w:autoSpaceDN w:val="0"/>
        <w:adjustRightInd w:val="0"/>
        <w:spacing w:after="120" w:line="240" w:lineRule="auto"/>
        <w:ind w:left="284"/>
        <w:jc w:val="both"/>
        <w:rPr>
          <w:rFonts w:ascii="Times New Roman" w:hAnsi="Times New Roman"/>
          <w:bCs/>
          <w:sz w:val="24"/>
          <w:szCs w:val="24"/>
        </w:rPr>
      </w:pPr>
      <w:r w:rsidRPr="00D5030D">
        <w:rPr>
          <w:rFonts w:ascii="Times New Roman" w:hAnsi="Times New Roman"/>
          <w:bCs/>
          <w:sz w:val="24"/>
          <w:szCs w:val="24"/>
        </w:rPr>
        <w:t xml:space="preserve">ROMOJARO, F.; MARTÍNEZ-MADRID, </w:t>
      </w:r>
      <w:proofErr w:type="spellStart"/>
      <w:r w:rsidRPr="00D5030D">
        <w:rPr>
          <w:rFonts w:ascii="Times New Roman" w:hAnsi="Times New Roman"/>
          <w:bCs/>
          <w:sz w:val="24"/>
          <w:szCs w:val="24"/>
        </w:rPr>
        <w:t>M.C.</w:t>
      </w:r>
      <w:proofErr w:type="spellEnd"/>
      <w:r w:rsidRPr="00D5030D">
        <w:rPr>
          <w:rFonts w:ascii="Times New Roman" w:hAnsi="Times New Roman"/>
          <w:bCs/>
          <w:sz w:val="24"/>
          <w:szCs w:val="24"/>
        </w:rPr>
        <w:t xml:space="preserve">; HIDALGO, </w:t>
      </w:r>
      <w:proofErr w:type="spellStart"/>
      <w:r w:rsidRPr="00D5030D">
        <w:rPr>
          <w:rFonts w:ascii="Times New Roman" w:hAnsi="Times New Roman"/>
          <w:bCs/>
          <w:sz w:val="24"/>
          <w:szCs w:val="24"/>
        </w:rPr>
        <w:t>F.S.</w:t>
      </w:r>
      <w:proofErr w:type="spellEnd"/>
      <w:r w:rsidRPr="00D5030D">
        <w:rPr>
          <w:rFonts w:ascii="Times New Roman" w:hAnsi="Times New Roman"/>
          <w:bCs/>
          <w:sz w:val="24"/>
          <w:szCs w:val="24"/>
        </w:rPr>
        <w:t xml:space="preserve"> </w:t>
      </w:r>
      <w:proofErr w:type="spellStart"/>
      <w:r w:rsidRPr="00D5030D">
        <w:rPr>
          <w:rFonts w:ascii="Times New Roman" w:hAnsi="Times New Roman"/>
          <w:bCs/>
          <w:sz w:val="24"/>
          <w:szCs w:val="24"/>
        </w:rPr>
        <w:t>Nuevas</w:t>
      </w:r>
      <w:proofErr w:type="spellEnd"/>
      <w:r w:rsidRPr="00D5030D">
        <w:rPr>
          <w:rFonts w:ascii="Times New Roman" w:hAnsi="Times New Roman"/>
          <w:bCs/>
          <w:sz w:val="24"/>
          <w:szCs w:val="24"/>
        </w:rPr>
        <w:t xml:space="preserve"> </w:t>
      </w:r>
      <w:proofErr w:type="spellStart"/>
      <w:r w:rsidRPr="00D5030D">
        <w:rPr>
          <w:rFonts w:ascii="Times New Roman" w:hAnsi="Times New Roman"/>
          <w:bCs/>
          <w:sz w:val="24"/>
          <w:szCs w:val="24"/>
        </w:rPr>
        <w:t>tecnologías</w:t>
      </w:r>
      <w:proofErr w:type="spellEnd"/>
      <w:r w:rsidRPr="00D5030D">
        <w:rPr>
          <w:rFonts w:ascii="Times New Roman" w:hAnsi="Times New Roman"/>
          <w:bCs/>
          <w:sz w:val="24"/>
          <w:szCs w:val="24"/>
        </w:rPr>
        <w:t xml:space="preserve"> de </w:t>
      </w:r>
      <w:proofErr w:type="spellStart"/>
      <w:r w:rsidRPr="00D5030D">
        <w:rPr>
          <w:rFonts w:ascii="Times New Roman" w:hAnsi="Times New Roman"/>
          <w:bCs/>
          <w:sz w:val="24"/>
          <w:szCs w:val="24"/>
        </w:rPr>
        <w:t>conservación</w:t>
      </w:r>
      <w:proofErr w:type="spellEnd"/>
      <w:r w:rsidRPr="00D5030D">
        <w:rPr>
          <w:rFonts w:ascii="Times New Roman" w:hAnsi="Times New Roman"/>
          <w:bCs/>
          <w:sz w:val="24"/>
          <w:szCs w:val="24"/>
        </w:rPr>
        <w:t xml:space="preserve"> de frutas y </w:t>
      </w:r>
      <w:proofErr w:type="spellStart"/>
      <w:r w:rsidRPr="00D5030D">
        <w:rPr>
          <w:rFonts w:ascii="Times New Roman" w:hAnsi="Times New Roman"/>
          <w:bCs/>
          <w:sz w:val="24"/>
          <w:szCs w:val="24"/>
        </w:rPr>
        <w:t>hortalizas</w:t>
      </w:r>
      <w:proofErr w:type="spellEnd"/>
      <w:r w:rsidRPr="00D5030D">
        <w:rPr>
          <w:rFonts w:ascii="Times New Roman" w:hAnsi="Times New Roman"/>
          <w:bCs/>
          <w:sz w:val="24"/>
          <w:szCs w:val="24"/>
        </w:rPr>
        <w:t xml:space="preserve">: atmosferas modificadas. Madri: </w:t>
      </w:r>
      <w:proofErr w:type="spellStart"/>
      <w:r w:rsidRPr="00D5030D">
        <w:rPr>
          <w:rFonts w:ascii="Times New Roman" w:hAnsi="Times New Roman"/>
          <w:bCs/>
          <w:sz w:val="24"/>
          <w:szCs w:val="24"/>
        </w:rPr>
        <w:t>Mundi-</w:t>
      </w:r>
      <w:proofErr w:type="gramStart"/>
      <w:r w:rsidRPr="00D5030D">
        <w:rPr>
          <w:rFonts w:ascii="Times New Roman" w:hAnsi="Times New Roman"/>
          <w:bCs/>
          <w:sz w:val="24"/>
          <w:szCs w:val="24"/>
        </w:rPr>
        <w:t>prensa</w:t>
      </w:r>
      <w:proofErr w:type="spellEnd"/>
      <w:r w:rsidRPr="00D5030D">
        <w:rPr>
          <w:rFonts w:ascii="Times New Roman" w:hAnsi="Times New Roman"/>
          <w:bCs/>
          <w:sz w:val="24"/>
          <w:szCs w:val="24"/>
        </w:rPr>
        <w:t>,</w:t>
      </w:r>
      <w:proofErr w:type="gramEnd"/>
      <w:r w:rsidRPr="00D5030D">
        <w:rPr>
          <w:rFonts w:ascii="Times New Roman" w:hAnsi="Times New Roman"/>
          <w:bCs/>
          <w:sz w:val="24"/>
          <w:szCs w:val="24"/>
        </w:rPr>
        <w:t xml:space="preserve"> 1996. </w:t>
      </w:r>
    </w:p>
    <w:p w:rsidR="00467BFC" w:rsidRPr="00D5030D" w:rsidRDefault="00467BFC" w:rsidP="00D5030D">
      <w:pPr>
        <w:autoSpaceDE w:val="0"/>
        <w:autoSpaceDN w:val="0"/>
        <w:adjustRightInd w:val="0"/>
        <w:spacing w:after="120" w:line="240" w:lineRule="auto"/>
        <w:ind w:left="284"/>
        <w:jc w:val="both"/>
        <w:rPr>
          <w:rFonts w:ascii="Times New Roman" w:hAnsi="Times New Roman"/>
          <w:sz w:val="24"/>
          <w:szCs w:val="24"/>
          <w:shd w:val="clear" w:color="auto" w:fill="FFFFFF"/>
        </w:rPr>
      </w:pPr>
      <w:r w:rsidRPr="00D5030D">
        <w:rPr>
          <w:rFonts w:ascii="Times New Roman" w:hAnsi="Times New Roman"/>
          <w:sz w:val="24"/>
          <w:szCs w:val="24"/>
          <w:shd w:val="clear" w:color="auto" w:fill="FFFFFF"/>
        </w:rPr>
        <w:t xml:space="preserve">RORIZ, </w:t>
      </w:r>
      <w:proofErr w:type="spellStart"/>
      <w:r w:rsidRPr="00D5030D">
        <w:rPr>
          <w:rFonts w:ascii="Times New Roman" w:hAnsi="Times New Roman"/>
          <w:sz w:val="24"/>
          <w:szCs w:val="24"/>
          <w:shd w:val="clear" w:color="auto" w:fill="FFFFFF"/>
        </w:rPr>
        <w:t>R.F.C.</w:t>
      </w:r>
      <w:proofErr w:type="spellEnd"/>
      <w:r w:rsidRPr="00D5030D">
        <w:rPr>
          <w:rFonts w:ascii="Times New Roman" w:hAnsi="Times New Roman"/>
          <w:sz w:val="24"/>
          <w:szCs w:val="24"/>
          <w:shd w:val="clear" w:color="auto" w:fill="FFFFFF"/>
        </w:rPr>
        <w:t xml:space="preserve"> </w:t>
      </w:r>
      <w:r w:rsidRPr="00D5030D">
        <w:rPr>
          <w:rFonts w:ascii="Times New Roman" w:hAnsi="Times New Roman"/>
          <w:i/>
          <w:sz w:val="24"/>
          <w:szCs w:val="24"/>
          <w:shd w:val="clear" w:color="auto" w:fill="FFFFFF"/>
        </w:rPr>
        <w:t>Torta salgada elaborada com hortaliças e seus resíduos: uma alternativa para o aproveitamento em alimentação humana</w:t>
      </w:r>
      <w:r w:rsidRPr="00D5030D">
        <w:rPr>
          <w:rFonts w:ascii="Times New Roman" w:hAnsi="Times New Roman"/>
          <w:sz w:val="24"/>
          <w:szCs w:val="24"/>
          <w:shd w:val="clear" w:color="auto" w:fill="FFFFFF"/>
        </w:rPr>
        <w:t xml:space="preserve">. 2012. 162f. (Mestrado em Ciência e Tecnologia de Alimentos) – Universidade Federal de Goiás, Goiânia, 2012. </w:t>
      </w:r>
    </w:p>
    <w:p w:rsidR="00467BFC" w:rsidRPr="00D5030D" w:rsidRDefault="00467BFC" w:rsidP="00D5030D">
      <w:pPr>
        <w:widowControl w:val="0"/>
        <w:autoSpaceDE w:val="0"/>
        <w:autoSpaceDN w:val="0"/>
        <w:adjustRightInd w:val="0"/>
        <w:spacing w:after="120" w:line="240" w:lineRule="auto"/>
        <w:ind w:left="284"/>
        <w:jc w:val="both"/>
        <w:rPr>
          <w:rFonts w:ascii="Times New Roman" w:hAnsi="Times New Roman"/>
          <w:sz w:val="24"/>
          <w:szCs w:val="24"/>
        </w:rPr>
      </w:pPr>
      <w:r w:rsidRPr="00D5030D">
        <w:rPr>
          <w:rFonts w:ascii="Times New Roman" w:hAnsi="Times New Roman"/>
          <w:sz w:val="24"/>
          <w:szCs w:val="24"/>
        </w:rPr>
        <w:t xml:space="preserve">SANTOS, </w:t>
      </w:r>
      <w:proofErr w:type="spellStart"/>
      <w:r w:rsidRPr="00D5030D">
        <w:rPr>
          <w:rFonts w:ascii="Times New Roman" w:hAnsi="Times New Roman"/>
          <w:sz w:val="24"/>
          <w:szCs w:val="24"/>
        </w:rPr>
        <w:t>C.A.</w:t>
      </w:r>
      <w:proofErr w:type="spellEnd"/>
      <w:r w:rsidRPr="00D5030D">
        <w:rPr>
          <w:rFonts w:ascii="Times New Roman" w:hAnsi="Times New Roman"/>
          <w:sz w:val="24"/>
          <w:szCs w:val="24"/>
        </w:rPr>
        <w:t xml:space="preserve">; RIBEIRO, </w:t>
      </w:r>
      <w:proofErr w:type="spellStart"/>
      <w:r w:rsidRPr="00D5030D">
        <w:rPr>
          <w:rFonts w:ascii="Times New Roman" w:hAnsi="Times New Roman"/>
          <w:sz w:val="24"/>
          <w:szCs w:val="24"/>
        </w:rPr>
        <w:t>R.C.</w:t>
      </w:r>
      <w:proofErr w:type="spellEnd"/>
      <w:r w:rsidRPr="00D5030D">
        <w:rPr>
          <w:rFonts w:ascii="Times New Roman" w:hAnsi="Times New Roman"/>
          <w:sz w:val="24"/>
          <w:szCs w:val="24"/>
        </w:rPr>
        <w:t xml:space="preserve">; SILVA, </w:t>
      </w:r>
      <w:proofErr w:type="spellStart"/>
      <w:r w:rsidRPr="00D5030D">
        <w:rPr>
          <w:rFonts w:ascii="Times New Roman" w:hAnsi="Times New Roman"/>
          <w:sz w:val="24"/>
          <w:szCs w:val="24"/>
        </w:rPr>
        <w:t>E.V.C.</w:t>
      </w:r>
      <w:proofErr w:type="spellEnd"/>
      <w:r w:rsidRPr="00D5030D">
        <w:rPr>
          <w:rFonts w:ascii="Times New Roman" w:hAnsi="Times New Roman"/>
          <w:sz w:val="24"/>
          <w:szCs w:val="24"/>
        </w:rPr>
        <w:t xml:space="preserve">; SILVA, N.; SILVA, </w:t>
      </w:r>
      <w:proofErr w:type="spellStart"/>
      <w:r w:rsidRPr="00D5030D">
        <w:rPr>
          <w:rFonts w:ascii="Times New Roman" w:hAnsi="Times New Roman"/>
          <w:sz w:val="24"/>
          <w:szCs w:val="24"/>
        </w:rPr>
        <w:t>B.A.</w:t>
      </w:r>
      <w:proofErr w:type="spellEnd"/>
      <w:r w:rsidRPr="00D5030D">
        <w:rPr>
          <w:rFonts w:ascii="Times New Roman" w:hAnsi="Times New Roman"/>
          <w:sz w:val="24"/>
          <w:szCs w:val="24"/>
        </w:rPr>
        <w:t xml:space="preserve"> Elaboração de biscoito de farinha de buriti (</w:t>
      </w:r>
      <w:proofErr w:type="spellStart"/>
      <w:r w:rsidRPr="00D5030D">
        <w:rPr>
          <w:rFonts w:ascii="Times New Roman" w:hAnsi="Times New Roman"/>
          <w:i/>
          <w:iCs/>
          <w:sz w:val="24"/>
          <w:szCs w:val="24"/>
        </w:rPr>
        <w:t>Mauritia</w:t>
      </w:r>
      <w:proofErr w:type="spellEnd"/>
      <w:r w:rsidRPr="00D5030D">
        <w:rPr>
          <w:rFonts w:ascii="Times New Roman" w:hAnsi="Times New Roman"/>
          <w:i/>
          <w:iCs/>
          <w:sz w:val="24"/>
          <w:szCs w:val="24"/>
        </w:rPr>
        <w:t xml:space="preserve"> flexuosa </w:t>
      </w:r>
      <w:r w:rsidRPr="00D5030D">
        <w:rPr>
          <w:rFonts w:ascii="Times New Roman" w:hAnsi="Times New Roman"/>
          <w:sz w:val="24"/>
          <w:szCs w:val="24"/>
        </w:rPr>
        <w:t>L. f) com e sem adição de aveia (</w:t>
      </w:r>
      <w:proofErr w:type="spellStart"/>
      <w:r w:rsidRPr="00D5030D">
        <w:rPr>
          <w:rFonts w:ascii="Times New Roman" w:hAnsi="Times New Roman"/>
          <w:sz w:val="24"/>
          <w:szCs w:val="24"/>
        </w:rPr>
        <w:t>Avena</w:t>
      </w:r>
      <w:proofErr w:type="spellEnd"/>
      <w:r w:rsidRPr="00D5030D">
        <w:rPr>
          <w:rFonts w:ascii="Times New Roman" w:hAnsi="Times New Roman"/>
          <w:sz w:val="24"/>
          <w:szCs w:val="24"/>
        </w:rPr>
        <w:t xml:space="preserve"> sativa L.). </w:t>
      </w:r>
      <w:r w:rsidRPr="00D5030D">
        <w:rPr>
          <w:rFonts w:ascii="Times New Roman" w:hAnsi="Times New Roman"/>
          <w:bCs/>
          <w:i/>
          <w:sz w:val="24"/>
          <w:szCs w:val="24"/>
        </w:rPr>
        <w:t>Revista Brasileira de Tecnologia Agroindustrial</w:t>
      </w:r>
      <w:r w:rsidRPr="00D5030D">
        <w:rPr>
          <w:rFonts w:ascii="Times New Roman" w:hAnsi="Times New Roman"/>
          <w:sz w:val="24"/>
          <w:szCs w:val="24"/>
        </w:rPr>
        <w:t>, v.5, n.1, p.262-275, 2011b.</w:t>
      </w:r>
    </w:p>
    <w:p w:rsidR="00467BFC" w:rsidRPr="00D5030D" w:rsidRDefault="00467BFC" w:rsidP="00D5030D">
      <w:pPr>
        <w:widowControl w:val="0"/>
        <w:autoSpaceDE w:val="0"/>
        <w:autoSpaceDN w:val="0"/>
        <w:adjustRightInd w:val="0"/>
        <w:spacing w:after="120" w:line="240" w:lineRule="auto"/>
        <w:ind w:left="284"/>
        <w:jc w:val="both"/>
        <w:rPr>
          <w:rFonts w:ascii="Times New Roman" w:hAnsi="Times New Roman"/>
          <w:bCs/>
          <w:sz w:val="24"/>
          <w:szCs w:val="24"/>
          <w:shd w:val="clear" w:color="auto" w:fill="FFFFFF"/>
        </w:rPr>
      </w:pPr>
      <w:r w:rsidRPr="00D5030D">
        <w:rPr>
          <w:rFonts w:ascii="Times New Roman" w:hAnsi="Times New Roman"/>
          <w:bCs/>
          <w:sz w:val="24"/>
          <w:szCs w:val="24"/>
          <w:shd w:val="clear" w:color="auto" w:fill="FFFFFF"/>
        </w:rPr>
        <w:t xml:space="preserve">SANTOS, </w:t>
      </w:r>
      <w:proofErr w:type="spellStart"/>
      <w:r w:rsidRPr="00D5030D">
        <w:rPr>
          <w:rFonts w:ascii="Times New Roman" w:hAnsi="Times New Roman"/>
          <w:bCs/>
          <w:sz w:val="24"/>
          <w:szCs w:val="24"/>
          <w:shd w:val="clear" w:color="auto" w:fill="FFFFFF"/>
        </w:rPr>
        <w:t>C.M.</w:t>
      </w:r>
      <w:proofErr w:type="spellEnd"/>
      <w:r w:rsidRPr="00D5030D">
        <w:rPr>
          <w:rFonts w:ascii="Times New Roman" w:hAnsi="Times New Roman"/>
          <w:bCs/>
          <w:sz w:val="24"/>
          <w:szCs w:val="24"/>
          <w:shd w:val="clear" w:color="auto" w:fill="FFFFFF"/>
        </w:rPr>
        <w:t xml:space="preserve">; ABREU, </w:t>
      </w:r>
      <w:proofErr w:type="spellStart"/>
      <w:r w:rsidRPr="00D5030D">
        <w:rPr>
          <w:rFonts w:ascii="Times New Roman" w:hAnsi="Times New Roman"/>
          <w:bCs/>
          <w:sz w:val="24"/>
          <w:szCs w:val="24"/>
          <w:shd w:val="clear" w:color="auto" w:fill="FFFFFF"/>
        </w:rPr>
        <w:t>C.M.P.</w:t>
      </w:r>
      <w:proofErr w:type="spellEnd"/>
      <w:r w:rsidRPr="00D5030D">
        <w:rPr>
          <w:rFonts w:ascii="Times New Roman" w:hAnsi="Times New Roman"/>
          <w:bCs/>
          <w:sz w:val="24"/>
          <w:szCs w:val="24"/>
          <w:shd w:val="clear" w:color="auto" w:fill="FFFFFF"/>
        </w:rPr>
        <w:t xml:space="preserve">; FREIRE, </w:t>
      </w:r>
      <w:proofErr w:type="spellStart"/>
      <w:r w:rsidRPr="00D5030D">
        <w:rPr>
          <w:rFonts w:ascii="Times New Roman" w:hAnsi="Times New Roman"/>
          <w:bCs/>
          <w:sz w:val="24"/>
          <w:szCs w:val="24"/>
          <w:shd w:val="clear" w:color="auto" w:fill="FFFFFF"/>
        </w:rPr>
        <w:t>J.M.</w:t>
      </w:r>
      <w:proofErr w:type="spellEnd"/>
      <w:r w:rsidRPr="00D5030D">
        <w:rPr>
          <w:rFonts w:ascii="Times New Roman" w:hAnsi="Times New Roman"/>
          <w:bCs/>
          <w:sz w:val="24"/>
          <w:szCs w:val="24"/>
          <w:shd w:val="clear" w:color="auto" w:fill="FFFFFF"/>
        </w:rPr>
        <w:t xml:space="preserve">; QUEIROZ, </w:t>
      </w:r>
      <w:proofErr w:type="spellStart"/>
      <w:r w:rsidRPr="00D5030D">
        <w:rPr>
          <w:rFonts w:ascii="Times New Roman" w:hAnsi="Times New Roman"/>
          <w:bCs/>
          <w:sz w:val="24"/>
          <w:szCs w:val="24"/>
          <w:shd w:val="clear" w:color="auto" w:fill="FFFFFF"/>
        </w:rPr>
        <w:t>E.R.</w:t>
      </w:r>
      <w:proofErr w:type="spellEnd"/>
      <w:r w:rsidRPr="00D5030D">
        <w:rPr>
          <w:rFonts w:ascii="Times New Roman" w:hAnsi="Times New Roman"/>
          <w:bCs/>
          <w:sz w:val="24"/>
          <w:szCs w:val="24"/>
          <w:shd w:val="clear" w:color="auto" w:fill="FFFFFF"/>
        </w:rPr>
        <w:t xml:space="preserve">; MENDONÇA, </w:t>
      </w:r>
      <w:proofErr w:type="spellStart"/>
      <w:r w:rsidRPr="00D5030D">
        <w:rPr>
          <w:rFonts w:ascii="Times New Roman" w:hAnsi="Times New Roman"/>
          <w:bCs/>
          <w:sz w:val="24"/>
          <w:szCs w:val="24"/>
          <w:shd w:val="clear" w:color="auto" w:fill="FFFFFF"/>
        </w:rPr>
        <w:t>M.M.</w:t>
      </w:r>
      <w:proofErr w:type="spellEnd"/>
      <w:r w:rsidRPr="00D5030D">
        <w:rPr>
          <w:rFonts w:ascii="Times New Roman" w:hAnsi="Times New Roman"/>
          <w:bCs/>
          <w:sz w:val="24"/>
          <w:szCs w:val="24"/>
          <w:shd w:val="clear" w:color="auto" w:fill="FFFFFF"/>
        </w:rPr>
        <w:t xml:space="preserve"> </w:t>
      </w:r>
      <w:proofErr w:type="spellStart"/>
      <w:r w:rsidRPr="00D5030D">
        <w:rPr>
          <w:rFonts w:ascii="Times New Roman" w:hAnsi="Times New Roman"/>
          <w:bCs/>
          <w:sz w:val="24"/>
          <w:szCs w:val="24"/>
          <w:shd w:val="clear" w:color="auto" w:fill="FFFFFF"/>
        </w:rPr>
        <w:t>Chemical</w:t>
      </w:r>
      <w:proofErr w:type="spellEnd"/>
      <w:r w:rsidRPr="00D5030D">
        <w:rPr>
          <w:rFonts w:ascii="Times New Roman" w:hAnsi="Times New Roman"/>
          <w:bCs/>
          <w:sz w:val="24"/>
          <w:szCs w:val="24"/>
          <w:shd w:val="clear" w:color="auto" w:fill="FFFFFF"/>
        </w:rPr>
        <w:t xml:space="preserve"> </w:t>
      </w:r>
      <w:proofErr w:type="spellStart"/>
      <w:r w:rsidRPr="00D5030D">
        <w:rPr>
          <w:rFonts w:ascii="Times New Roman" w:hAnsi="Times New Roman"/>
          <w:bCs/>
          <w:sz w:val="24"/>
          <w:szCs w:val="24"/>
          <w:shd w:val="clear" w:color="auto" w:fill="FFFFFF"/>
        </w:rPr>
        <w:t>characterization</w:t>
      </w:r>
      <w:proofErr w:type="spellEnd"/>
      <w:r w:rsidRPr="00D5030D">
        <w:rPr>
          <w:rFonts w:ascii="Times New Roman" w:hAnsi="Times New Roman"/>
          <w:bCs/>
          <w:sz w:val="24"/>
          <w:szCs w:val="24"/>
          <w:shd w:val="clear" w:color="auto" w:fill="FFFFFF"/>
        </w:rPr>
        <w:t xml:space="preserve"> </w:t>
      </w:r>
      <w:proofErr w:type="spellStart"/>
      <w:r w:rsidRPr="00D5030D">
        <w:rPr>
          <w:rFonts w:ascii="Times New Roman" w:hAnsi="Times New Roman"/>
          <w:bCs/>
          <w:sz w:val="24"/>
          <w:szCs w:val="24"/>
          <w:shd w:val="clear" w:color="auto" w:fill="FFFFFF"/>
        </w:rPr>
        <w:t>of</w:t>
      </w:r>
      <w:proofErr w:type="spellEnd"/>
      <w:r w:rsidRPr="00D5030D">
        <w:rPr>
          <w:rFonts w:ascii="Times New Roman" w:hAnsi="Times New Roman"/>
          <w:bCs/>
          <w:sz w:val="24"/>
          <w:szCs w:val="24"/>
          <w:shd w:val="clear" w:color="auto" w:fill="FFFFFF"/>
        </w:rPr>
        <w:t xml:space="preserve"> </w:t>
      </w:r>
      <w:proofErr w:type="spellStart"/>
      <w:r w:rsidRPr="00D5030D">
        <w:rPr>
          <w:rFonts w:ascii="Times New Roman" w:hAnsi="Times New Roman"/>
          <w:bCs/>
          <w:sz w:val="24"/>
          <w:szCs w:val="24"/>
          <w:shd w:val="clear" w:color="auto" w:fill="FFFFFF"/>
        </w:rPr>
        <w:t>the</w:t>
      </w:r>
      <w:proofErr w:type="spellEnd"/>
      <w:r w:rsidRPr="00D5030D">
        <w:rPr>
          <w:rFonts w:ascii="Times New Roman" w:hAnsi="Times New Roman"/>
          <w:bCs/>
          <w:sz w:val="24"/>
          <w:szCs w:val="24"/>
          <w:shd w:val="clear" w:color="auto" w:fill="FFFFFF"/>
        </w:rPr>
        <w:t xml:space="preserve"> </w:t>
      </w:r>
      <w:proofErr w:type="spellStart"/>
      <w:r w:rsidRPr="00D5030D">
        <w:rPr>
          <w:rFonts w:ascii="Times New Roman" w:hAnsi="Times New Roman"/>
          <w:bCs/>
          <w:sz w:val="24"/>
          <w:szCs w:val="24"/>
          <w:shd w:val="clear" w:color="auto" w:fill="FFFFFF"/>
        </w:rPr>
        <w:t>flour</w:t>
      </w:r>
      <w:proofErr w:type="spellEnd"/>
      <w:r w:rsidRPr="00D5030D">
        <w:rPr>
          <w:rFonts w:ascii="Times New Roman" w:hAnsi="Times New Roman"/>
          <w:bCs/>
          <w:sz w:val="24"/>
          <w:szCs w:val="24"/>
          <w:shd w:val="clear" w:color="auto" w:fill="FFFFFF"/>
        </w:rPr>
        <w:t xml:space="preserve"> </w:t>
      </w:r>
      <w:proofErr w:type="spellStart"/>
      <w:r w:rsidRPr="00D5030D">
        <w:rPr>
          <w:rFonts w:ascii="Times New Roman" w:hAnsi="Times New Roman"/>
          <w:bCs/>
          <w:sz w:val="24"/>
          <w:szCs w:val="24"/>
          <w:shd w:val="clear" w:color="auto" w:fill="FFFFFF"/>
        </w:rPr>
        <w:t>of</w:t>
      </w:r>
      <w:proofErr w:type="spellEnd"/>
      <w:r w:rsidRPr="00D5030D">
        <w:rPr>
          <w:rFonts w:ascii="Times New Roman" w:hAnsi="Times New Roman"/>
          <w:bCs/>
          <w:sz w:val="24"/>
          <w:szCs w:val="24"/>
          <w:shd w:val="clear" w:color="auto" w:fill="FFFFFF"/>
        </w:rPr>
        <w:t xml:space="preserve"> </w:t>
      </w:r>
      <w:proofErr w:type="spellStart"/>
      <w:r w:rsidRPr="00D5030D">
        <w:rPr>
          <w:rFonts w:ascii="Times New Roman" w:hAnsi="Times New Roman"/>
          <w:bCs/>
          <w:sz w:val="24"/>
          <w:szCs w:val="24"/>
          <w:shd w:val="clear" w:color="auto" w:fill="FFFFFF"/>
        </w:rPr>
        <w:t>peel</w:t>
      </w:r>
      <w:proofErr w:type="spellEnd"/>
      <w:r w:rsidRPr="00D5030D">
        <w:rPr>
          <w:rFonts w:ascii="Times New Roman" w:hAnsi="Times New Roman"/>
          <w:bCs/>
          <w:sz w:val="24"/>
          <w:szCs w:val="24"/>
          <w:shd w:val="clear" w:color="auto" w:fill="FFFFFF"/>
        </w:rPr>
        <w:t xml:space="preserve"> </w:t>
      </w:r>
      <w:proofErr w:type="spellStart"/>
      <w:r w:rsidRPr="00D5030D">
        <w:rPr>
          <w:rFonts w:ascii="Times New Roman" w:hAnsi="Times New Roman"/>
          <w:bCs/>
          <w:sz w:val="24"/>
          <w:szCs w:val="24"/>
          <w:shd w:val="clear" w:color="auto" w:fill="FFFFFF"/>
        </w:rPr>
        <w:t>and</w:t>
      </w:r>
      <w:proofErr w:type="spellEnd"/>
      <w:r w:rsidRPr="00D5030D">
        <w:rPr>
          <w:rFonts w:ascii="Times New Roman" w:hAnsi="Times New Roman"/>
          <w:bCs/>
          <w:sz w:val="24"/>
          <w:szCs w:val="24"/>
          <w:shd w:val="clear" w:color="auto" w:fill="FFFFFF"/>
        </w:rPr>
        <w:t xml:space="preserve"> </w:t>
      </w:r>
      <w:proofErr w:type="spellStart"/>
      <w:r w:rsidRPr="00D5030D">
        <w:rPr>
          <w:rFonts w:ascii="Times New Roman" w:hAnsi="Times New Roman"/>
          <w:bCs/>
          <w:sz w:val="24"/>
          <w:szCs w:val="24"/>
          <w:shd w:val="clear" w:color="auto" w:fill="FFFFFF"/>
        </w:rPr>
        <w:t>seed</w:t>
      </w:r>
      <w:proofErr w:type="spellEnd"/>
      <w:r w:rsidRPr="00D5030D">
        <w:rPr>
          <w:rFonts w:ascii="Times New Roman" w:hAnsi="Times New Roman"/>
          <w:bCs/>
          <w:sz w:val="24"/>
          <w:szCs w:val="24"/>
          <w:shd w:val="clear" w:color="auto" w:fill="FFFFFF"/>
        </w:rPr>
        <w:t xml:space="preserve"> </w:t>
      </w:r>
      <w:proofErr w:type="spellStart"/>
      <w:r w:rsidRPr="00D5030D">
        <w:rPr>
          <w:rFonts w:ascii="Times New Roman" w:hAnsi="Times New Roman"/>
          <w:bCs/>
          <w:sz w:val="24"/>
          <w:szCs w:val="24"/>
          <w:shd w:val="clear" w:color="auto" w:fill="FFFFFF"/>
        </w:rPr>
        <w:t>from</w:t>
      </w:r>
      <w:proofErr w:type="spellEnd"/>
      <w:r w:rsidRPr="00D5030D">
        <w:rPr>
          <w:rFonts w:ascii="Times New Roman" w:hAnsi="Times New Roman"/>
          <w:bCs/>
          <w:sz w:val="24"/>
          <w:szCs w:val="24"/>
          <w:shd w:val="clear" w:color="auto" w:fill="FFFFFF"/>
        </w:rPr>
        <w:t xml:space="preserve"> </w:t>
      </w:r>
      <w:proofErr w:type="spellStart"/>
      <w:r w:rsidRPr="00D5030D">
        <w:rPr>
          <w:rFonts w:ascii="Times New Roman" w:hAnsi="Times New Roman"/>
          <w:bCs/>
          <w:sz w:val="24"/>
          <w:szCs w:val="24"/>
          <w:shd w:val="clear" w:color="auto" w:fill="FFFFFF"/>
        </w:rPr>
        <w:t>two</w:t>
      </w:r>
      <w:proofErr w:type="spellEnd"/>
      <w:r w:rsidRPr="00D5030D">
        <w:rPr>
          <w:rFonts w:ascii="Times New Roman" w:hAnsi="Times New Roman"/>
          <w:bCs/>
          <w:sz w:val="24"/>
          <w:szCs w:val="24"/>
          <w:shd w:val="clear" w:color="auto" w:fill="FFFFFF"/>
        </w:rPr>
        <w:t xml:space="preserve"> </w:t>
      </w:r>
      <w:proofErr w:type="spellStart"/>
      <w:r w:rsidRPr="00D5030D">
        <w:rPr>
          <w:rFonts w:ascii="Times New Roman" w:hAnsi="Times New Roman"/>
          <w:bCs/>
          <w:sz w:val="24"/>
          <w:szCs w:val="24"/>
          <w:shd w:val="clear" w:color="auto" w:fill="FFFFFF"/>
        </w:rPr>
        <w:t>papaya</w:t>
      </w:r>
      <w:proofErr w:type="spellEnd"/>
      <w:r w:rsidRPr="00D5030D">
        <w:rPr>
          <w:rFonts w:ascii="Times New Roman" w:hAnsi="Times New Roman"/>
          <w:bCs/>
          <w:sz w:val="24"/>
          <w:szCs w:val="24"/>
          <w:shd w:val="clear" w:color="auto" w:fill="FFFFFF"/>
        </w:rPr>
        <w:t xml:space="preserve"> </w:t>
      </w:r>
      <w:proofErr w:type="spellStart"/>
      <w:r w:rsidRPr="00D5030D">
        <w:rPr>
          <w:rFonts w:ascii="Times New Roman" w:hAnsi="Times New Roman"/>
          <w:bCs/>
          <w:sz w:val="24"/>
          <w:szCs w:val="24"/>
          <w:shd w:val="clear" w:color="auto" w:fill="FFFFFF"/>
        </w:rPr>
        <w:t>cultivars</w:t>
      </w:r>
      <w:proofErr w:type="spellEnd"/>
      <w:r w:rsidRPr="00D5030D">
        <w:rPr>
          <w:rFonts w:ascii="Times New Roman" w:hAnsi="Times New Roman"/>
          <w:bCs/>
          <w:sz w:val="24"/>
          <w:szCs w:val="24"/>
          <w:shd w:val="clear" w:color="auto" w:fill="FFFFFF"/>
        </w:rPr>
        <w:t xml:space="preserve">. </w:t>
      </w:r>
      <w:proofErr w:type="spellStart"/>
      <w:r w:rsidRPr="00D5030D">
        <w:rPr>
          <w:rFonts w:ascii="Times New Roman" w:hAnsi="Times New Roman"/>
          <w:bCs/>
          <w:i/>
          <w:sz w:val="24"/>
          <w:szCs w:val="24"/>
          <w:shd w:val="clear" w:color="auto" w:fill="FFFFFF"/>
        </w:rPr>
        <w:t>Food</w:t>
      </w:r>
      <w:proofErr w:type="spellEnd"/>
      <w:r w:rsidRPr="00D5030D">
        <w:rPr>
          <w:rFonts w:ascii="Times New Roman" w:hAnsi="Times New Roman"/>
          <w:bCs/>
          <w:i/>
          <w:sz w:val="24"/>
          <w:szCs w:val="24"/>
          <w:shd w:val="clear" w:color="auto" w:fill="FFFFFF"/>
        </w:rPr>
        <w:t xml:space="preserve"> </w:t>
      </w:r>
      <w:proofErr w:type="spellStart"/>
      <w:r w:rsidRPr="00D5030D">
        <w:rPr>
          <w:rFonts w:ascii="Times New Roman" w:hAnsi="Times New Roman"/>
          <w:bCs/>
          <w:i/>
          <w:sz w:val="24"/>
          <w:szCs w:val="24"/>
          <w:shd w:val="clear" w:color="auto" w:fill="FFFFFF"/>
        </w:rPr>
        <w:t>Science</w:t>
      </w:r>
      <w:proofErr w:type="spellEnd"/>
      <w:r w:rsidRPr="00D5030D">
        <w:rPr>
          <w:rFonts w:ascii="Times New Roman" w:hAnsi="Times New Roman"/>
          <w:bCs/>
          <w:i/>
          <w:sz w:val="24"/>
          <w:szCs w:val="24"/>
          <w:shd w:val="clear" w:color="auto" w:fill="FFFFFF"/>
        </w:rPr>
        <w:t xml:space="preserve"> </w:t>
      </w:r>
      <w:proofErr w:type="spellStart"/>
      <w:r w:rsidRPr="00D5030D">
        <w:rPr>
          <w:rFonts w:ascii="Times New Roman" w:hAnsi="Times New Roman"/>
          <w:bCs/>
          <w:i/>
          <w:sz w:val="24"/>
          <w:szCs w:val="24"/>
          <w:shd w:val="clear" w:color="auto" w:fill="FFFFFF"/>
        </w:rPr>
        <w:t>and</w:t>
      </w:r>
      <w:proofErr w:type="spellEnd"/>
      <w:r w:rsidRPr="00D5030D">
        <w:rPr>
          <w:rFonts w:ascii="Times New Roman" w:hAnsi="Times New Roman"/>
          <w:bCs/>
          <w:i/>
          <w:sz w:val="24"/>
          <w:szCs w:val="24"/>
          <w:shd w:val="clear" w:color="auto" w:fill="FFFFFF"/>
        </w:rPr>
        <w:t xml:space="preserve"> </w:t>
      </w:r>
      <w:proofErr w:type="spellStart"/>
      <w:r w:rsidRPr="00D5030D">
        <w:rPr>
          <w:rFonts w:ascii="Times New Roman" w:hAnsi="Times New Roman"/>
          <w:bCs/>
          <w:i/>
          <w:sz w:val="24"/>
          <w:szCs w:val="24"/>
          <w:shd w:val="clear" w:color="auto" w:fill="FFFFFF"/>
        </w:rPr>
        <w:t>Technology</w:t>
      </w:r>
      <w:proofErr w:type="spellEnd"/>
      <w:r w:rsidRPr="00D5030D">
        <w:rPr>
          <w:rFonts w:ascii="Times New Roman" w:hAnsi="Times New Roman"/>
          <w:bCs/>
          <w:sz w:val="24"/>
          <w:szCs w:val="24"/>
          <w:shd w:val="clear" w:color="auto" w:fill="FFFFFF"/>
        </w:rPr>
        <w:t>, v.34, n.2, p.353-357, 2014.</w:t>
      </w:r>
    </w:p>
    <w:p w:rsidR="00467BFC" w:rsidRPr="00D5030D" w:rsidRDefault="00467BFC" w:rsidP="00D5030D">
      <w:pPr>
        <w:spacing w:after="120" w:line="240" w:lineRule="auto"/>
        <w:ind w:left="284"/>
        <w:jc w:val="both"/>
        <w:rPr>
          <w:rFonts w:ascii="Times New Roman" w:hAnsi="Times New Roman"/>
          <w:sz w:val="24"/>
          <w:szCs w:val="24"/>
        </w:rPr>
      </w:pPr>
      <w:r w:rsidRPr="00D5030D">
        <w:rPr>
          <w:rFonts w:ascii="Times New Roman" w:hAnsi="Times New Roman"/>
          <w:sz w:val="24"/>
          <w:szCs w:val="24"/>
        </w:rPr>
        <w:t xml:space="preserve">SANTOS, </w:t>
      </w:r>
      <w:proofErr w:type="spellStart"/>
      <w:r w:rsidRPr="00D5030D">
        <w:rPr>
          <w:rFonts w:ascii="Times New Roman" w:hAnsi="Times New Roman"/>
          <w:sz w:val="24"/>
          <w:szCs w:val="24"/>
        </w:rPr>
        <w:t>F.F.</w:t>
      </w:r>
      <w:proofErr w:type="spellEnd"/>
      <w:r w:rsidRPr="00D5030D">
        <w:rPr>
          <w:rFonts w:ascii="Times New Roman" w:hAnsi="Times New Roman"/>
          <w:sz w:val="24"/>
          <w:szCs w:val="24"/>
        </w:rPr>
        <w:t xml:space="preserve">; TAVARES, S.A; MATOS, </w:t>
      </w:r>
      <w:proofErr w:type="spellStart"/>
      <w:r w:rsidRPr="00D5030D">
        <w:rPr>
          <w:rFonts w:ascii="Times New Roman" w:hAnsi="Times New Roman"/>
          <w:sz w:val="24"/>
          <w:szCs w:val="24"/>
        </w:rPr>
        <w:t>M.J.L.F.</w:t>
      </w:r>
      <w:proofErr w:type="spellEnd"/>
      <w:r w:rsidRPr="00D5030D">
        <w:rPr>
          <w:rFonts w:ascii="Times New Roman" w:hAnsi="Times New Roman"/>
          <w:sz w:val="24"/>
          <w:szCs w:val="24"/>
        </w:rPr>
        <w:t xml:space="preserve">; </w:t>
      </w:r>
      <w:proofErr w:type="gramStart"/>
      <w:r w:rsidRPr="00D5030D">
        <w:rPr>
          <w:rFonts w:ascii="Times New Roman" w:hAnsi="Times New Roman"/>
          <w:sz w:val="24"/>
          <w:szCs w:val="24"/>
        </w:rPr>
        <w:t>MELO,</w:t>
      </w:r>
      <w:proofErr w:type="gramEnd"/>
      <w:r w:rsidRPr="00D5030D">
        <w:rPr>
          <w:rFonts w:ascii="Times New Roman" w:hAnsi="Times New Roman"/>
          <w:sz w:val="24"/>
          <w:szCs w:val="24"/>
        </w:rPr>
        <w:t xml:space="preserve"> </w:t>
      </w:r>
      <w:proofErr w:type="spellStart"/>
      <w:r w:rsidRPr="00D5030D">
        <w:rPr>
          <w:rFonts w:ascii="Times New Roman" w:hAnsi="Times New Roman"/>
          <w:sz w:val="24"/>
          <w:szCs w:val="24"/>
        </w:rPr>
        <w:t>M.F.</w:t>
      </w:r>
      <w:proofErr w:type="spellEnd"/>
      <w:r w:rsidRPr="00D5030D">
        <w:rPr>
          <w:rFonts w:ascii="Times New Roman" w:hAnsi="Times New Roman"/>
          <w:sz w:val="24"/>
          <w:szCs w:val="24"/>
        </w:rPr>
        <w:t xml:space="preserve">; LANA, </w:t>
      </w:r>
      <w:proofErr w:type="spellStart"/>
      <w:r w:rsidRPr="00D5030D">
        <w:rPr>
          <w:rFonts w:ascii="Times New Roman" w:hAnsi="Times New Roman"/>
          <w:sz w:val="24"/>
          <w:szCs w:val="24"/>
        </w:rPr>
        <w:t>M.M.</w:t>
      </w:r>
      <w:proofErr w:type="spellEnd"/>
      <w:r w:rsidRPr="00D5030D">
        <w:rPr>
          <w:rFonts w:ascii="Times New Roman" w:hAnsi="Times New Roman"/>
          <w:sz w:val="24"/>
          <w:szCs w:val="24"/>
        </w:rPr>
        <w:t xml:space="preserve"> </w:t>
      </w:r>
      <w:r w:rsidRPr="00D5030D">
        <w:rPr>
          <w:rFonts w:ascii="Times New Roman" w:hAnsi="Times New Roman"/>
          <w:i/>
          <w:sz w:val="24"/>
          <w:szCs w:val="24"/>
        </w:rPr>
        <w:t>Abobrinha em dose dupla</w:t>
      </w:r>
      <w:r w:rsidRPr="00D5030D">
        <w:rPr>
          <w:rFonts w:ascii="Times New Roman" w:hAnsi="Times New Roman"/>
          <w:sz w:val="24"/>
          <w:szCs w:val="24"/>
        </w:rPr>
        <w:t xml:space="preserve">. </w:t>
      </w:r>
      <w:proofErr w:type="gramStart"/>
      <w:r w:rsidRPr="00D5030D">
        <w:rPr>
          <w:rFonts w:ascii="Times New Roman" w:hAnsi="Times New Roman"/>
          <w:sz w:val="24"/>
          <w:szCs w:val="24"/>
        </w:rPr>
        <w:t>2011a.</w:t>
      </w:r>
      <w:proofErr w:type="gramEnd"/>
      <w:r w:rsidRPr="00D5030D">
        <w:rPr>
          <w:rFonts w:ascii="Times New Roman" w:hAnsi="Times New Roman"/>
          <w:sz w:val="24"/>
          <w:szCs w:val="24"/>
        </w:rPr>
        <w:t xml:space="preserve"> Disponível em: http://ainfo.cnptia.embrapa.br/ digital/bitstream/item/124329/1/Folder-abobrinha-curvas-out-</w:t>
      </w:r>
      <w:proofErr w:type="gramStart"/>
      <w:r w:rsidRPr="00D5030D">
        <w:rPr>
          <w:rFonts w:ascii="Times New Roman" w:hAnsi="Times New Roman"/>
          <w:sz w:val="24"/>
          <w:szCs w:val="24"/>
        </w:rPr>
        <w:t>2011a.</w:t>
      </w:r>
      <w:proofErr w:type="gramEnd"/>
      <w:r w:rsidRPr="00D5030D">
        <w:rPr>
          <w:rFonts w:ascii="Times New Roman" w:hAnsi="Times New Roman"/>
          <w:sz w:val="24"/>
          <w:szCs w:val="24"/>
        </w:rPr>
        <w:t>pdf. Acesso em: 20 jan. 2017.</w:t>
      </w:r>
    </w:p>
    <w:p w:rsidR="00467BFC" w:rsidRPr="00D5030D" w:rsidRDefault="00467BFC" w:rsidP="00D5030D">
      <w:pPr>
        <w:autoSpaceDE w:val="0"/>
        <w:autoSpaceDN w:val="0"/>
        <w:adjustRightInd w:val="0"/>
        <w:spacing w:after="120" w:line="240" w:lineRule="auto"/>
        <w:ind w:left="284"/>
        <w:jc w:val="both"/>
        <w:rPr>
          <w:rFonts w:ascii="Times New Roman" w:hAnsi="Times New Roman"/>
          <w:sz w:val="24"/>
          <w:szCs w:val="24"/>
          <w:shd w:val="clear" w:color="auto" w:fill="FFFFFF"/>
        </w:rPr>
      </w:pPr>
      <w:r w:rsidRPr="00D5030D">
        <w:rPr>
          <w:rFonts w:ascii="Times New Roman" w:hAnsi="Times New Roman"/>
          <w:sz w:val="24"/>
          <w:szCs w:val="24"/>
          <w:shd w:val="clear" w:color="auto" w:fill="FFFFFF"/>
        </w:rPr>
        <w:t xml:space="preserve">SECRETARIA DE ESTADO DA AGRICULTURA E DO ABASTECIMENTO (SEAB). 2013. </w:t>
      </w:r>
      <w:r w:rsidRPr="00D5030D">
        <w:rPr>
          <w:rFonts w:ascii="Times New Roman" w:hAnsi="Times New Roman"/>
          <w:i/>
          <w:sz w:val="24"/>
          <w:szCs w:val="24"/>
          <w:shd w:val="clear" w:color="auto" w:fill="FFFFFF"/>
        </w:rPr>
        <w:t>Olericultura – Análise da Conjuntura Agropecuária.</w:t>
      </w:r>
      <w:r w:rsidRPr="00D5030D">
        <w:rPr>
          <w:rFonts w:ascii="Times New Roman" w:hAnsi="Times New Roman"/>
          <w:sz w:val="24"/>
          <w:szCs w:val="24"/>
          <w:shd w:val="clear" w:color="auto" w:fill="FFFFFF"/>
        </w:rPr>
        <w:t xml:space="preserve"> 2013. Disponível em: &lt;http://www.agricultura.pr.gov.br/arquivos/File/deral/Prognosticos/olericultura_2012_13.pdf&gt;. Acesso em: 10 jan. 2017.</w:t>
      </w:r>
    </w:p>
    <w:p w:rsidR="00467BFC" w:rsidRPr="00D5030D" w:rsidRDefault="00467BFC" w:rsidP="00D5030D">
      <w:pPr>
        <w:spacing w:after="120" w:line="240" w:lineRule="auto"/>
        <w:ind w:left="284"/>
        <w:jc w:val="both"/>
        <w:rPr>
          <w:rFonts w:ascii="Times New Roman" w:hAnsi="Times New Roman"/>
          <w:sz w:val="24"/>
          <w:szCs w:val="24"/>
          <w:shd w:val="clear" w:color="auto" w:fill="FFFFFF"/>
        </w:rPr>
      </w:pPr>
      <w:r w:rsidRPr="00D5030D">
        <w:rPr>
          <w:rFonts w:ascii="Times New Roman" w:hAnsi="Times New Roman"/>
          <w:sz w:val="24"/>
          <w:szCs w:val="24"/>
          <w:shd w:val="clear" w:color="auto" w:fill="FFFFFF"/>
        </w:rPr>
        <w:t xml:space="preserve">SERBAI, </w:t>
      </w:r>
      <w:proofErr w:type="gramStart"/>
      <w:r w:rsidRPr="00D5030D">
        <w:rPr>
          <w:rFonts w:ascii="Times New Roman" w:hAnsi="Times New Roman"/>
          <w:sz w:val="24"/>
          <w:szCs w:val="24"/>
          <w:shd w:val="clear" w:color="auto" w:fill="FFFFFF"/>
        </w:rPr>
        <w:t>D.</w:t>
      </w:r>
      <w:proofErr w:type="gramEnd"/>
      <w:r w:rsidRPr="00D5030D">
        <w:rPr>
          <w:rFonts w:ascii="Times New Roman" w:hAnsi="Times New Roman"/>
          <w:sz w:val="24"/>
          <w:szCs w:val="24"/>
          <w:shd w:val="clear" w:color="auto" w:fill="FFFFFF"/>
        </w:rPr>
        <w:t xml:space="preserve">; SANTOS, </w:t>
      </w:r>
      <w:proofErr w:type="spellStart"/>
      <w:r w:rsidRPr="00D5030D">
        <w:rPr>
          <w:rFonts w:ascii="Times New Roman" w:hAnsi="Times New Roman"/>
          <w:sz w:val="24"/>
          <w:szCs w:val="24"/>
          <w:shd w:val="clear" w:color="auto" w:fill="FFFFFF"/>
        </w:rPr>
        <w:t>K.A.</w:t>
      </w:r>
      <w:proofErr w:type="spellEnd"/>
      <w:r w:rsidRPr="00D5030D">
        <w:rPr>
          <w:rFonts w:ascii="Times New Roman" w:hAnsi="Times New Roman"/>
          <w:sz w:val="24"/>
          <w:szCs w:val="24"/>
          <w:shd w:val="clear" w:color="auto" w:fill="FFFFFF"/>
        </w:rPr>
        <w:t xml:space="preserve">; SANTOS, </w:t>
      </w:r>
      <w:proofErr w:type="spellStart"/>
      <w:r w:rsidRPr="00D5030D">
        <w:rPr>
          <w:rFonts w:ascii="Times New Roman" w:hAnsi="Times New Roman"/>
          <w:sz w:val="24"/>
          <w:szCs w:val="24"/>
          <w:shd w:val="clear" w:color="auto" w:fill="FFFFFF"/>
        </w:rPr>
        <w:t>E.F.</w:t>
      </w:r>
      <w:proofErr w:type="spellEnd"/>
      <w:r w:rsidRPr="00D5030D">
        <w:rPr>
          <w:rFonts w:ascii="Times New Roman" w:hAnsi="Times New Roman"/>
          <w:sz w:val="24"/>
          <w:szCs w:val="24"/>
          <w:shd w:val="clear" w:color="auto" w:fill="FFFFFF"/>
        </w:rPr>
        <w:t xml:space="preserve">; CANDIDO, </w:t>
      </w:r>
      <w:proofErr w:type="spellStart"/>
      <w:r w:rsidRPr="00D5030D">
        <w:rPr>
          <w:rFonts w:ascii="Times New Roman" w:hAnsi="Times New Roman"/>
          <w:sz w:val="24"/>
          <w:szCs w:val="24"/>
          <w:shd w:val="clear" w:color="auto" w:fill="FFFFFF"/>
        </w:rPr>
        <w:t>C.J.</w:t>
      </w:r>
      <w:proofErr w:type="spellEnd"/>
      <w:r w:rsidRPr="00D5030D">
        <w:rPr>
          <w:rFonts w:ascii="Times New Roman" w:hAnsi="Times New Roman"/>
          <w:sz w:val="24"/>
          <w:szCs w:val="24"/>
          <w:shd w:val="clear" w:color="auto" w:fill="FFFFFF"/>
        </w:rPr>
        <w:t>; NOVELLO, D. Adição de farinha de entrecasca de melancia em “</w:t>
      </w:r>
      <w:proofErr w:type="spellStart"/>
      <w:r w:rsidRPr="00D5030D">
        <w:rPr>
          <w:rFonts w:ascii="Times New Roman" w:hAnsi="Times New Roman"/>
          <w:sz w:val="24"/>
          <w:szCs w:val="24"/>
          <w:shd w:val="clear" w:color="auto" w:fill="FFFFFF"/>
        </w:rPr>
        <w:t>cookies</w:t>
      </w:r>
      <w:proofErr w:type="spellEnd"/>
      <w:r w:rsidRPr="00D5030D">
        <w:rPr>
          <w:rFonts w:ascii="Times New Roman" w:hAnsi="Times New Roman"/>
          <w:sz w:val="24"/>
          <w:szCs w:val="24"/>
          <w:shd w:val="clear" w:color="auto" w:fill="FFFFFF"/>
        </w:rPr>
        <w:t xml:space="preserve">”: análise físico-química e sensorial entre crianças. </w:t>
      </w:r>
      <w:r w:rsidRPr="00D5030D">
        <w:rPr>
          <w:rFonts w:ascii="Times New Roman" w:hAnsi="Times New Roman"/>
          <w:i/>
          <w:sz w:val="24"/>
          <w:szCs w:val="24"/>
          <w:shd w:val="clear" w:color="auto" w:fill="FFFFFF"/>
        </w:rPr>
        <w:t xml:space="preserve">Revista </w:t>
      </w:r>
      <w:proofErr w:type="spellStart"/>
      <w:r w:rsidRPr="00D5030D">
        <w:rPr>
          <w:rFonts w:ascii="Times New Roman" w:hAnsi="Times New Roman"/>
          <w:i/>
          <w:sz w:val="24"/>
          <w:szCs w:val="24"/>
          <w:shd w:val="clear" w:color="auto" w:fill="FFFFFF"/>
        </w:rPr>
        <w:t>Uniabeu</w:t>
      </w:r>
      <w:proofErr w:type="spellEnd"/>
      <w:r w:rsidRPr="00D5030D">
        <w:rPr>
          <w:rFonts w:ascii="Times New Roman" w:hAnsi="Times New Roman"/>
          <w:sz w:val="24"/>
          <w:szCs w:val="24"/>
          <w:shd w:val="clear" w:color="auto" w:fill="FFFFFF"/>
        </w:rPr>
        <w:t>, v.8, n.18, p.223-23, 2015.</w:t>
      </w:r>
    </w:p>
    <w:p w:rsidR="00467BFC" w:rsidRPr="00D5030D" w:rsidRDefault="00467BFC" w:rsidP="00D5030D">
      <w:pPr>
        <w:widowControl w:val="0"/>
        <w:autoSpaceDE w:val="0"/>
        <w:autoSpaceDN w:val="0"/>
        <w:adjustRightInd w:val="0"/>
        <w:spacing w:after="120" w:line="240" w:lineRule="auto"/>
        <w:ind w:left="284"/>
        <w:jc w:val="both"/>
        <w:rPr>
          <w:rFonts w:ascii="Times New Roman" w:hAnsi="Times New Roman"/>
          <w:bCs/>
          <w:sz w:val="24"/>
          <w:szCs w:val="24"/>
          <w:shd w:val="clear" w:color="auto" w:fill="FFFFFF"/>
          <w:lang w:val="en-US"/>
        </w:rPr>
      </w:pPr>
      <w:r w:rsidRPr="00D5030D">
        <w:rPr>
          <w:rFonts w:ascii="Times New Roman" w:hAnsi="Times New Roman"/>
          <w:bCs/>
          <w:sz w:val="24"/>
          <w:szCs w:val="24"/>
          <w:shd w:val="clear" w:color="auto" w:fill="FFFFFF"/>
        </w:rPr>
        <w:t xml:space="preserve">SILVA, </w:t>
      </w:r>
      <w:proofErr w:type="spellStart"/>
      <w:r w:rsidRPr="00D5030D">
        <w:rPr>
          <w:rFonts w:ascii="Times New Roman" w:hAnsi="Times New Roman"/>
          <w:bCs/>
          <w:sz w:val="24"/>
          <w:szCs w:val="24"/>
          <w:shd w:val="clear" w:color="auto" w:fill="FFFFFF"/>
        </w:rPr>
        <w:t>M.A.P.</w:t>
      </w:r>
      <w:proofErr w:type="spellEnd"/>
      <w:r w:rsidRPr="00D5030D">
        <w:rPr>
          <w:rFonts w:ascii="Times New Roman" w:hAnsi="Times New Roman"/>
          <w:bCs/>
          <w:sz w:val="24"/>
          <w:szCs w:val="24"/>
          <w:shd w:val="clear" w:color="auto" w:fill="FFFFFF"/>
        </w:rPr>
        <w:t xml:space="preserve">; CAGNIN, C.; CALIARI, M.; CARVALHO, </w:t>
      </w:r>
      <w:proofErr w:type="spellStart"/>
      <w:r w:rsidRPr="00D5030D">
        <w:rPr>
          <w:rFonts w:ascii="Times New Roman" w:hAnsi="Times New Roman"/>
          <w:bCs/>
          <w:sz w:val="24"/>
          <w:szCs w:val="24"/>
          <w:shd w:val="clear" w:color="auto" w:fill="FFFFFF"/>
        </w:rPr>
        <w:t>B.S.</w:t>
      </w:r>
      <w:proofErr w:type="spellEnd"/>
      <w:r w:rsidRPr="00D5030D">
        <w:rPr>
          <w:rFonts w:ascii="Times New Roman" w:hAnsi="Times New Roman"/>
          <w:bCs/>
          <w:sz w:val="24"/>
          <w:szCs w:val="24"/>
          <w:shd w:val="clear" w:color="auto" w:fill="FFFFFF"/>
        </w:rPr>
        <w:t xml:space="preserve">; PLÁCIDO, </w:t>
      </w:r>
      <w:proofErr w:type="spellStart"/>
      <w:r w:rsidRPr="00D5030D">
        <w:rPr>
          <w:rFonts w:ascii="Times New Roman" w:hAnsi="Times New Roman"/>
          <w:bCs/>
          <w:sz w:val="24"/>
          <w:szCs w:val="24"/>
          <w:shd w:val="clear" w:color="auto" w:fill="FFFFFF"/>
        </w:rPr>
        <w:t>G.R.</w:t>
      </w:r>
      <w:proofErr w:type="spellEnd"/>
      <w:r w:rsidRPr="00D5030D">
        <w:rPr>
          <w:rFonts w:ascii="Times New Roman" w:hAnsi="Times New Roman"/>
          <w:bCs/>
          <w:sz w:val="24"/>
          <w:szCs w:val="24"/>
          <w:shd w:val="clear" w:color="auto" w:fill="FFFFFF"/>
        </w:rPr>
        <w:t xml:space="preserve">; SILVA, </w:t>
      </w:r>
      <w:proofErr w:type="spellStart"/>
      <w:r w:rsidRPr="00D5030D">
        <w:rPr>
          <w:rFonts w:ascii="Times New Roman" w:hAnsi="Times New Roman"/>
          <w:bCs/>
          <w:sz w:val="24"/>
          <w:szCs w:val="24"/>
          <w:shd w:val="clear" w:color="auto" w:fill="FFFFFF"/>
        </w:rPr>
        <w:t>R.M.</w:t>
      </w:r>
      <w:proofErr w:type="spellEnd"/>
      <w:r w:rsidRPr="00D5030D">
        <w:rPr>
          <w:rFonts w:ascii="Times New Roman" w:hAnsi="Times New Roman"/>
          <w:bCs/>
          <w:sz w:val="24"/>
          <w:szCs w:val="24"/>
          <w:shd w:val="clear" w:color="auto" w:fill="FFFFFF"/>
        </w:rPr>
        <w:t xml:space="preserve">; SOARES, </w:t>
      </w:r>
      <w:proofErr w:type="spellStart"/>
      <w:r w:rsidRPr="00D5030D">
        <w:rPr>
          <w:rFonts w:ascii="Times New Roman" w:hAnsi="Times New Roman"/>
          <w:bCs/>
          <w:sz w:val="24"/>
          <w:szCs w:val="24"/>
          <w:shd w:val="clear" w:color="auto" w:fill="FFFFFF"/>
        </w:rPr>
        <w:t>J.C.</w:t>
      </w:r>
      <w:proofErr w:type="spellEnd"/>
      <w:r w:rsidRPr="00D5030D">
        <w:rPr>
          <w:rFonts w:ascii="Times New Roman" w:hAnsi="Times New Roman"/>
          <w:bCs/>
          <w:sz w:val="24"/>
          <w:szCs w:val="24"/>
          <w:shd w:val="clear" w:color="auto" w:fill="FFFFFF"/>
        </w:rPr>
        <w:t xml:space="preserve">; LIMA, </w:t>
      </w:r>
      <w:proofErr w:type="spellStart"/>
      <w:r w:rsidRPr="00D5030D">
        <w:rPr>
          <w:rFonts w:ascii="Times New Roman" w:hAnsi="Times New Roman"/>
          <w:bCs/>
          <w:sz w:val="24"/>
          <w:szCs w:val="24"/>
          <w:shd w:val="clear" w:color="auto" w:fill="FFFFFF"/>
        </w:rPr>
        <w:t>M.S.</w:t>
      </w:r>
      <w:proofErr w:type="spellEnd"/>
      <w:r w:rsidRPr="00D5030D">
        <w:rPr>
          <w:rFonts w:ascii="Times New Roman" w:hAnsi="Times New Roman"/>
          <w:bCs/>
          <w:sz w:val="24"/>
          <w:szCs w:val="24"/>
          <w:shd w:val="clear" w:color="auto" w:fill="FFFFFF"/>
        </w:rPr>
        <w:t xml:space="preserve">; ARAÚJO, </w:t>
      </w:r>
      <w:proofErr w:type="spellStart"/>
      <w:r w:rsidRPr="00D5030D">
        <w:rPr>
          <w:rFonts w:ascii="Times New Roman" w:hAnsi="Times New Roman"/>
          <w:bCs/>
          <w:sz w:val="24"/>
          <w:szCs w:val="24"/>
          <w:shd w:val="clear" w:color="auto" w:fill="FFFFFF"/>
        </w:rPr>
        <w:t>V.F.P.</w:t>
      </w:r>
      <w:proofErr w:type="spellEnd"/>
      <w:r w:rsidRPr="00D5030D">
        <w:rPr>
          <w:rFonts w:ascii="Times New Roman" w:hAnsi="Times New Roman"/>
          <w:bCs/>
          <w:sz w:val="24"/>
          <w:szCs w:val="24"/>
          <w:shd w:val="clear" w:color="auto" w:fill="FFFFFF"/>
        </w:rPr>
        <w:t xml:space="preserve">; CARMO, </w:t>
      </w:r>
      <w:proofErr w:type="spellStart"/>
      <w:r w:rsidRPr="00D5030D">
        <w:rPr>
          <w:rFonts w:ascii="Times New Roman" w:hAnsi="Times New Roman"/>
          <w:bCs/>
          <w:sz w:val="24"/>
          <w:szCs w:val="24"/>
          <w:shd w:val="clear" w:color="auto" w:fill="FFFFFF"/>
        </w:rPr>
        <w:t>R.M.</w:t>
      </w:r>
      <w:proofErr w:type="spellEnd"/>
      <w:r w:rsidRPr="00D5030D">
        <w:rPr>
          <w:rFonts w:ascii="Times New Roman" w:hAnsi="Times New Roman"/>
          <w:bCs/>
          <w:sz w:val="24"/>
          <w:szCs w:val="24"/>
          <w:shd w:val="clear" w:color="auto" w:fill="FFFFFF"/>
        </w:rPr>
        <w:t xml:space="preserve"> </w:t>
      </w:r>
      <w:proofErr w:type="spellStart"/>
      <w:r w:rsidRPr="00D5030D">
        <w:rPr>
          <w:rFonts w:ascii="Times New Roman" w:hAnsi="Times New Roman"/>
          <w:bCs/>
          <w:sz w:val="24"/>
          <w:szCs w:val="24"/>
          <w:shd w:val="clear" w:color="auto" w:fill="FFFFFF"/>
        </w:rPr>
        <w:t>Mass</w:t>
      </w:r>
      <w:proofErr w:type="spellEnd"/>
      <w:r w:rsidRPr="00D5030D">
        <w:rPr>
          <w:rFonts w:ascii="Times New Roman" w:hAnsi="Times New Roman"/>
          <w:bCs/>
          <w:sz w:val="24"/>
          <w:szCs w:val="24"/>
          <w:shd w:val="clear" w:color="auto" w:fill="FFFFFF"/>
        </w:rPr>
        <w:t xml:space="preserve"> </w:t>
      </w:r>
      <w:proofErr w:type="spellStart"/>
      <w:r w:rsidRPr="00D5030D">
        <w:rPr>
          <w:rFonts w:ascii="Times New Roman" w:hAnsi="Times New Roman"/>
          <w:bCs/>
          <w:sz w:val="24"/>
          <w:szCs w:val="24"/>
          <w:shd w:val="clear" w:color="auto" w:fill="FFFFFF"/>
        </w:rPr>
        <w:t>loss</w:t>
      </w:r>
      <w:proofErr w:type="spellEnd"/>
      <w:r w:rsidRPr="00D5030D">
        <w:rPr>
          <w:rFonts w:ascii="Times New Roman" w:hAnsi="Times New Roman"/>
          <w:bCs/>
          <w:sz w:val="24"/>
          <w:szCs w:val="24"/>
          <w:shd w:val="clear" w:color="auto" w:fill="FFFFFF"/>
        </w:rPr>
        <w:t xml:space="preserve">, </w:t>
      </w:r>
      <w:proofErr w:type="spellStart"/>
      <w:r w:rsidRPr="00D5030D">
        <w:rPr>
          <w:rFonts w:ascii="Times New Roman" w:hAnsi="Times New Roman"/>
          <w:bCs/>
          <w:sz w:val="24"/>
          <w:szCs w:val="24"/>
          <w:shd w:val="clear" w:color="auto" w:fill="FFFFFF"/>
        </w:rPr>
        <w:t>physicochemical</w:t>
      </w:r>
      <w:proofErr w:type="spellEnd"/>
      <w:r w:rsidRPr="00D5030D">
        <w:rPr>
          <w:rFonts w:ascii="Times New Roman" w:hAnsi="Times New Roman"/>
          <w:bCs/>
          <w:sz w:val="24"/>
          <w:szCs w:val="24"/>
          <w:shd w:val="clear" w:color="auto" w:fill="FFFFFF"/>
        </w:rPr>
        <w:t xml:space="preserve"> </w:t>
      </w:r>
      <w:proofErr w:type="spellStart"/>
      <w:r w:rsidRPr="00D5030D">
        <w:rPr>
          <w:rFonts w:ascii="Times New Roman" w:hAnsi="Times New Roman"/>
          <w:bCs/>
          <w:sz w:val="24"/>
          <w:szCs w:val="24"/>
          <w:shd w:val="clear" w:color="auto" w:fill="FFFFFF"/>
        </w:rPr>
        <w:t>characteristics</w:t>
      </w:r>
      <w:proofErr w:type="spellEnd"/>
      <w:r w:rsidRPr="00D5030D">
        <w:rPr>
          <w:rFonts w:ascii="Times New Roman" w:hAnsi="Times New Roman"/>
          <w:bCs/>
          <w:sz w:val="24"/>
          <w:szCs w:val="24"/>
          <w:shd w:val="clear" w:color="auto" w:fill="FFFFFF"/>
        </w:rPr>
        <w:t xml:space="preserve"> </w:t>
      </w:r>
      <w:proofErr w:type="spellStart"/>
      <w:r w:rsidRPr="00D5030D">
        <w:rPr>
          <w:rFonts w:ascii="Times New Roman" w:hAnsi="Times New Roman"/>
          <w:bCs/>
          <w:sz w:val="24"/>
          <w:szCs w:val="24"/>
          <w:shd w:val="clear" w:color="auto" w:fill="FFFFFF"/>
        </w:rPr>
        <w:t>of</w:t>
      </w:r>
      <w:proofErr w:type="spellEnd"/>
      <w:r w:rsidRPr="00D5030D">
        <w:rPr>
          <w:rFonts w:ascii="Times New Roman" w:hAnsi="Times New Roman"/>
          <w:bCs/>
          <w:sz w:val="24"/>
          <w:szCs w:val="24"/>
          <w:shd w:val="clear" w:color="auto" w:fill="FFFFFF"/>
        </w:rPr>
        <w:t xml:space="preserve"> </w:t>
      </w:r>
      <w:proofErr w:type="spellStart"/>
      <w:r w:rsidRPr="00D5030D">
        <w:rPr>
          <w:rFonts w:ascii="Times New Roman" w:hAnsi="Times New Roman"/>
          <w:bCs/>
          <w:sz w:val="24"/>
          <w:szCs w:val="24"/>
          <w:shd w:val="clear" w:color="auto" w:fill="FFFFFF"/>
        </w:rPr>
        <w:t>passion</w:t>
      </w:r>
      <w:proofErr w:type="spellEnd"/>
      <w:r w:rsidRPr="00D5030D">
        <w:rPr>
          <w:rFonts w:ascii="Times New Roman" w:hAnsi="Times New Roman"/>
          <w:bCs/>
          <w:sz w:val="24"/>
          <w:szCs w:val="24"/>
          <w:shd w:val="clear" w:color="auto" w:fill="FFFFFF"/>
        </w:rPr>
        <w:t xml:space="preserve"> </w:t>
      </w:r>
      <w:proofErr w:type="spellStart"/>
      <w:r w:rsidRPr="00D5030D">
        <w:rPr>
          <w:rFonts w:ascii="Times New Roman" w:hAnsi="Times New Roman"/>
          <w:bCs/>
          <w:sz w:val="24"/>
          <w:szCs w:val="24"/>
          <w:shd w:val="clear" w:color="auto" w:fill="FFFFFF"/>
        </w:rPr>
        <w:t>fruit</w:t>
      </w:r>
      <w:proofErr w:type="spellEnd"/>
      <w:r w:rsidRPr="00D5030D">
        <w:rPr>
          <w:rFonts w:ascii="Times New Roman" w:hAnsi="Times New Roman"/>
          <w:bCs/>
          <w:sz w:val="24"/>
          <w:szCs w:val="24"/>
          <w:shd w:val="clear" w:color="auto" w:fill="FFFFFF"/>
        </w:rPr>
        <w:t xml:space="preserve"> </w:t>
      </w:r>
      <w:proofErr w:type="spellStart"/>
      <w:r w:rsidRPr="00D5030D">
        <w:rPr>
          <w:rFonts w:ascii="Times New Roman" w:hAnsi="Times New Roman"/>
          <w:bCs/>
          <w:sz w:val="24"/>
          <w:szCs w:val="24"/>
          <w:shd w:val="clear" w:color="auto" w:fill="FFFFFF"/>
        </w:rPr>
        <w:t>peel</w:t>
      </w:r>
      <w:proofErr w:type="spellEnd"/>
      <w:r w:rsidRPr="00D5030D">
        <w:rPr>
          <w:rFonts w:ascii="Times New Roman" w:hAnsi="Times New Roman"/>
          <w:bCs/>
          <w:sz w:val="24"/>
          <w:szCs w:val="24"/>
          <w:shd w:val="clear" w:color="auto" w:fill="FFFFFF"/>
        </w:rPr>
        <w:t xml:space="preserve"> (Passiflora </w:t>
      </w:r>
      <w:proofErr w:type="spellStart"/>
      <w:r w:rsidRPr="00D5030D">
        <w:rPr>
          <w:rFonts w:ascii="Times New Roman" w:hAnsi="Times New Roman"/>
          <w:bCs/>
          <w:sz w:val="24"/>
          <w:szCs w:val="24"/>
          <w:shd w:val="clear" w:color="auto" w:fill="FFFFFF"/>
        </w:rPr>
        <w:t>edulis</w:t>
      </w:r>
      <w:proofErr w:type="spellEnd"/>
      <w:r w:rsidRPr="00D5030D">
        <w:rPr>
          <w:rFonts w:ascii="Times New Roman" w:hAnsi="Times New Roman"/>
          <w:bCs/>
          <w:sz w:val="24"/>
          <w:szCs w:val="24"/>
          <w:shd w:val="clear" w:color="auto" w:fill="FFFFFF"/>
        </w:rPr>
        <w:t xml:space="preserve"> </w:t>
      </w:r>
      <w:proofErr w:type="spellStart"/>
      <w:r w:rsidRPr="00D5030D">
        <w:rPr>
          <w:rFonts w:ascii="Times New Roman" w:hAnsi="Times New Roman"/>
          <w:bCs/>
          <w:sz w:val="24"/>
          <w:szCs w:val="24"/>
          <w:shd w:val="clear" w:color="auto" w:fill="FFFFFF"/>
        </w:rPr>
        <w:t>Sims</w:t>
      </w:r>
      <w:proofErr w:type="spellEnd"/>
      <w:r w:rsidRPr="00D5030D">
        <w:rPr>
          <w:rFonts w:ascii="Times New Roman" w:hAnsi="Times New Roman"/>
          <w:bCs/>
          <w:sz w:val="24"/>
          <w:szCs w:val="24"/>
          <w:shd w:val="clear" w:color="auto" w:fill="FFFFFF"/>
        </w:rPr>
        <w:t xml:space="preserve">) </w:t>
      </w:r>
      <w:proofErr w:type="spellStart"/>
      <w:r w:rsidRPr="00D5030D">
        <w:rPr>
          <w:rFonts w:ascii="Times New Roman" w:hAnsi="Times New Roman"/>
          <w:bCs/>
          <w:sz w:val="24"/>
          <w:szCs w:val="24"/>
          <w:shd w:val="clear" w:color="auto" w:fill="FFFFFF"/>
        </w:rPr>
        <w:t>submitted</w:t>
      </w:r>
      <w:proofErr w:type="spellEnd"/>
      <w:r w:rsidRPr="00D5030D">
        <w:rPr>
          <w:rFonts w:ascii="Times New Roman" w:hAnsi="Times New Roman"/>
          <w:bCs/>
          <w:sz w:val="24"/>
          <w:szCs w:val="24"/>
          <w:shd w:val="clear" w:color="auto" w:fill="FFFFFF"/>
        </w:rPr>
        <w:t xml:space="preserve"> to </w:t>
      </w:r>
      <w:proofErr w:type="spellStart"/>
      <w:r w:rsidRPr="00D5030D">
        <w:rPr>
          <w:rFonts w:ascii="Times New Roman" w:hAnsi="Times New Roman"/>
          <w:bCs/>
          <w:sz w:val="24"/>
          <w:szCs w:val="24"/>
          <w:shd w:val="clear" w:color="auto" w:fill="FFFFFF"/>
        </w:rPr>
        <w:t>drying</w:t>
      </w:r>
      <w:proofErr w:type="spellEnd"/>
      <w:r w:rsidRPr="00D5030D">
        <w:rPr>
          <w:rFonts w:ascii="Times New Roman" w:hAnsi="Times New Roman"/>
          <w:bCs/>
          <w:sz w:val="24"/>
          <w:szCs w:val="24"/>
          <w:shd w:val="clear" w:color="auto" w:fill="FFFFFF"/>
        </w:rPr>
        <w:t xml:space="preserve"> </w:t>
      </w:r>
      <w:proofErr w:type="spellStart"/>
      <w:r w:rsidRPr="00D5030D">
        <w:rPr>
          <w:rFonts w:ascii="Times New Roman" w:hAnsi="Times New Roman"/>
          <w:bCs/>
          <w:sz w:val="24"/>
          <w:szCs w:val="24"/>
          <w:shd w:val="clear" w:color="auto" w:fill="FFFFFF"/>
        </w:rPr>
        <w:t>process</w:t>
      </w:r>
      <w:proofErr w:type="spellEnd"/>
      <w:r w:rsidRPr="00D5030D">
        <w:rPr>
          <w:rFonts w:ascii="Times New Roman" w:hAnsi="Times New Roman"/>
          <w:bCs/>
          <w:sz w:val="24"/>
          <w:szCs w:val="24"/>
          <w:shd w:val="clear" w:color="auto" w:fill="FFFFFF"/>
        </w:rPr>
        <w:t xml:space="preserve">. </w:t>
      </w:r>
      <w:r w:rsidRPr="00D5030D">
        <w:rPr>
          <w:rFonts w:ascii="Times New Roman" w:hAnsi="Times New Roman"/>
          <w:bCs/>
          <w:i/>
          <w:sz w:val="24"/>
          <w:szCs w:val="24"/>
          <w:shd w:val="clear" w:color="auto" w:fill="FFFFFF"/>
          <w:lang w:val="en-US"/>
        </w:rPr>
        <w:t xml:space="preserve">African Journal of Agricultural Research, </w:t>
      </w:r>
      <w:r w:rsidRPr="00D5030D">
        <w:rPr>
          <w:rFonts w:ascii="Times New Roman" w:hAnsi="Times New Roman"/>
          <w:bCs/>
          <w:sz w:val="24"/>
          <w:szCs w:val="24"/>
          <w:shd w:val="clear" w:color="auto" w:fill="FFFFFF"/>
          <w:lang w:val="en-US"/>
        </w:rPr>
        <w:t>v.45, n.10, p.4142-4149, 2015.</w:t>
      </w:r>
    </w:p>
    <w:p w:rsidR="00467BFC" w:rsidRPr="00D5030D" w:rsidRDefault="00467BFC" w:rsidP="00D5030D">
      <w:pPr>
        <w:widowControl w:val="0"/>
        <w:autoSpaceDE w:val="0"/>
        <w:autoSpaceDN w:val="0"/>
        <w:adjustRightInd w:val="0"/>
        <w:spacing w:after="120" w:line="240" w:lineRule="auto"/>
        <w:ind w:left="284"/>
        <w:jc w:val="both"/>
        <w:rPr>
          <w:rFonts w:ascii="Times New Roman" w:hAnsi="Times New Roman"/>
          <w:bCs/>
          <w:sz w:val="24"/>
          <w:szCs w:val="24"/>
          <w:shd w:val="clear" w:color="auto" w:fill="FFFFFF"/>
        </w:rPr>
      </w:pPr>
      <w:proofErr w:type="gramStart"/>
      <w:r w:rsidRPr="00D5030D">
        <w:rPr>
          <w:rFonts w:ascii="Times New Roman" w:hAnsi="Times New Roman"/>
          <w:bCs/>
          <w:sz w:val="24"/>
          <w:szCs w:val="24"/>
          <w:shd w:val="clear" w:color="auto" w:fill="FFFFFF"/>
          <w:lang w:val="en-US"/>
        </w:rPr>
        <w:t>STAICHOK, A.C.B.; MENDONÇA, K.R.B.; SANTOS, P.G.A.; GARCIA, L.G.C.; DAMIANI, C. Pumpkin Peel Flour (</w:t>
      </w:r>
      <w:proofErr w:type="spellStart"/>
      <w:r w:rsidRPr="00D5030D">
        <w:rPr>
          <w:rFonts w:ascii="Times New Roman" w:hAnsi="Times New Roman"/>
          <w:bCs/>
          <w:iCs/>
          <w:sz w:val="24"/>
          <w:szCs w:val="24"/>
          <w:shd w:val="clear" w:color="auto" w:fill="FFFFFF"/>
          <w:lang w:val="en-US"/>
        </w:rPr>
        <w:t>Cucurbita</w:t>
      </w:r>
      <w:proofErr w:type="spellEnd"/>
      <w:r w:rsidRPr="00D5030D">
        <w:rPr>
          <w:rFonts w:ascii="Times New Roman" w:hAnsi="Times New Roman"/>
          <w:bCs/>
          <w:iCs/>
          <w:sz w:val="24"/>
          <w:szCs w:val="24"/>
          <w:shd w:val="clear" w:color="auto" w:fill="FFFFFF"/>
          <w:lang w:val="en-US"/>
        </w:rPr>
        <w:t xml:space="preserve"> </w:t>
      </w:r>
      <w:proofErr w:type="spellStart"/>
      <w:r w:rsidRPr="00D5030D">
        <w:rPr>
          <w:rFonts w:ascii="Times New Roman" w:hAnsi="Times New Roman"/>
          <w:bCs/>
          <w:iCs/>
          <w:sz w:val="24"/>
          <w:szCs w:val="24"/>
          <w:shd w:val="clear" w:color="auto" w:fill="FFFFFF"/>
          <w:lang w:val="en-US"/>
        </w:rPr>
        <w:t>máxima</w:t>
      </w:r>
      <w:proofErr w:type="spellEnd"/>
      <w:r w:rsidRPr="00D5030D">
        <w:rPr>
          <w:rFonts w:ascii="Times New Roman" w:hAnsi="Times New Roman"/>
          <w:bCs/>
          <w:iCs/>
          <w:sz w:val="24"/>
          <w:szCs w:val="24"/>
          <w:shd w:val="clear" w:color="auto" w:fill="FFFFFF"/>
          <w:lang w:val="en-US"/>
        </w:rPr>
        <w:t xml:space="preserve"> </w:t>
      </w:r>
      <w:r w:rsidRPr="00D5030D">
        <w:rPr>
          <w:rFonts w:ascii="Times New Roman" w:hAnsi="Times New Roman"/>
          <w:bCs/>
          <w:sz w:val="24"/>
          <w:szCs w:val="24"/>
          <w:shd w:val="clear" w:color="auto" w:fill="FFFFFF"/>
          <w:lang w:val="en-US"/>
        </w:rPr>
        <w:t>L.) – Characterization and Technological Applicability.</w:t>
      </w:r>
      <w:proofErr w:type="gramEnd"/>
      <w:r w:rsidRPr="00D5030D">
        <w:rPr>
          <w:rFonts w:ascii="Times New Roman" w:hAnsi="Times New Roman"/>
          <w:bCs/>
          <w:sz w:val="24"/>
          <w:szCs w:val="24"/>
          <w:shd w:val="clear" w:color="auto" w:fill="FFFFFF"/>
          <w:lang w:val="en-US"/>
        </w:rPr>
        <w:t xml:space="preserve"> </w:t>
      </w:r>
      <w:proofErr w:type="spellStart"/>
      <w:r w:rsidRPr="00D5030D">
        <w:rPr>
          <w:rFonts w:ascii="Times New Roman" w:hAnsi="Times New Roman"/>
          <w:bCs/>
          <w:i/>
          <w:iCs/>
          <w:sz w:val="24"/>
          <w:szCs w:val="24"/>
          <w:shd w:val="clear" w:color="auto" w:fill="FFFFFF"/>
        </w:rPr>
        <w:t>Journal</w:t>
      </w:r>
      <w:proofErr w:type="spellEnd"/>
      <w:r w:rsidRPr="00D5030D">
        <w:rPr>
          <w:rFonts w:ascii="Times New Roman" w:hAnsi="Times New Roman"/>
          <w:bCs/>
          <w:i/>
          <w:iCs/>
          <w:sz w:val="24"/>
          <w:szCs w:val="24"/>
          <w:shd w:val="clear" w:color="auto" w:fill="FFFFFF"/>
        </w:rPr>
        <w:t xml:space="preserve"> </w:t>
      </w:r>
      <w:proofErr w:type="spellStart"/>
      <w:r w:rsidRPr="00D5030D">
        <w:rPr>
          <w:rFonts w:ascii="Times New Roman" w:hAnsi="Times New Roman"/>
          <w:bCs/>
          <w:i/>
          <w:iCs/>
          <w:sz w:val="24"/>
          <w:szCs w:val="24"/>
          <w:shd w:val="clear" w:color="auto" w:fill="FFFFFF"/>
        </w:rPr>
        <w:t>of</w:t>
      </w:r>
      <w:proofErr w:type="spellEnd"/>
      <w:r w:rsidRPr="00D5030D">
        <w:rPr>
          <w:rFonts w:ascii="Times New Roman" w:hAnsi="Times New Roman"/>
          <w:bCs/>
          <w:i/>
          <w:iCs/>
          <w:sz w:val="24"/>
          <w:szCs w:val="24"/>
          <w:shd w:val="clear" w:color="auto" w:fill="FFFFFF"/>
        </w:rPr>
        <w:t xml:space="preserve"> </w:t>
      </w:r>
      <w:proofErr w:type="spellStart"/>
      <w:r w:rsidRPr="00D5030D">
        <w:rPr>
          <w:rFonts w:ascii="Times New Roman" w:hAnsi="Times New Roman"/>
          <w:bCs/>
          <w:i/>
          <w:iCs/>
          <w:sz w:val="24"/>
          <w:szCs w:val="24"/>
          <w:shd w:val="clear" w:color="auto" w:fill="FFFFFF"/>
        </w:rPr>
        <w:t>Food</w:t>
      </w:r>
      <w:proofErr w:type="spellEnd"/>
      <w:r w:rsidRPr="00D5030D">
        <w:rPr>
          <w:rFonts w:ascii="Times New Roman" w:hAnsi="Times New Roman"/>
          <w:bCs/>
          <w:i/>
          <w:iCs/>
          <w:sz w:val="24"/>
          <w:szCs w:val="24"/>
          <w:shd w:val="clear" w:color="auto" w:fill="FFFFFF"/>
        </w:rPr>
        <w:t xml:space="preserve"> </w:t>
      </w:r>
      <w:proofErr w:type="spellStart"/>
      <w:r w:rsidRPr="00D5030D">
        <w:rPr>
          <w:rFonts w:ascii="Times New Roman" w:hAnsi="Times New Roman"/>
          <w:bCs/>
          <w:i/>
          <w:iCs/>
          <w:sz w:val="24"/>
          <w:szCs w:val="24"/>
          <w:shd w:val="clear" w:color="auto" w:fill="FFFFFF"/>
        </w:rPr>
        <w:t>and</w:t>
      </w:r>
      <w:proofErr w:type="spellEnd"/>
      <w:r w:rsidRPr="00D5030D">
        <w:rPr>
          <w:rFonts w:ascii="Times New Roman" w:hAnsi="Times New Roman"/>
          <w:bCs/>
          <w:i/>
          <w:iCs/>
          <w:sz w:val="24"/>
          <w:szCs w:val="24"/>
          <w:shd w:val="clear" w:color="auto" w:fill="FFFFFF"/>
        </w:rPr>
        <w:t xml:space="preserve"> </w:t>
      </w:r>
      <w:proofErr w:type="spellStart"/>
      <w:r w:rsidRPr="00D5030D">
        <w:rPr>
          <w:rFonts w:ascii="Times New Roman" w:hAnsi="Times New Roman"/>
          <w:bCs/>
          <w:i/>
          <w:iCs/>
          <w:sz w:val="24"/>
          <w:szCs w:val="24"/>
          <w:shd w:val="clear" w:color="auto" w:fill="FFFFFF"/>
        </w:rPr>
        <w:t>Nutrition</w:t>
      </w:r>
      <w:proofErr w:type="spellEnd"/>
      <w:r w:rsidRPr="00D5030D">
        <w:rPr>
          <w:rFonts w:ascii="Times New Roman" w:hAnsi="Times New Roman"/>
          <w:bCs/>
          <w:i/>
          <w:iCs/>
          <w:sz w:val="24"/>
          <w:szCs w:val="24"/>
          <w:shd w:val="clear" w:color="auto" w:fill="FFFFFF"/>
        </w:rPr>
        <w:t xml:space="preserve"> Research</w:t>
      </w:r>
      <w:r w:rsidRPr="00D5030D">
        <w:rPr>
          <w:rFonts w:ascii="Times New Roman" w:hAnsi="Times New Roman"/>
          <w:bCs/>
          <w:iCs/>
          <w:sz w:val="24"/>
          <w:szCs w:val="24"/>
          <w:shd w:val="clear" w:color="auto" w:fill="FFFFFF"/>
        </w:rPr>
        <w:t>, v.4, n.5, p.327-333, 2016.</w:t>
      </w:r>
    </w:p>
    <w:p w:rsidR="00467BFC" w:rsidRPr="00D5030D" w:rsidRDefault="00467BFC" w:rsidP="00D5030D">
      <w:pPr>
        <w:tabs>
          <w:tab w:val="num" w:pos="540"/>
          <w:tab w:val="left" w:pos="720"/>
        </w:tabs>
        <w:spacing w:after="120" w:line="240" w:lineRule="auto"/>
        <w:ind w:left="284"/>
        <w:jc w:val="both"/>
        <w:rPr>
          <w:rFonts w:ascii="Times New Roman" w:hAnsi="Times New Roman"/>
          <w:bCs/>
          <w:sz w:val="24"/>
          <w:szCs w:val="24"/>
        </w:rPr>
      </w:pPr>
      <w:r w:rsidRPr="00D5030D">
        <w:rPr>
          <w:rFonts w:ascii="Times New Roman" w:hAnsi="Times New Roman"/>
          <w:sz w:val="24"/>
          <w:szCs w:val="24"/>
          <w:shd w:val="clear" w:color="auto" w:fill="FFFFFF"/>
        </w:rPr>
        <w:lastRenderedPageBreak/>
        <w:t xml:space="preserve">STORK, </w:t>
      </w:r>
      <w:proofErr w:type="spellStart"/>
      <w:r w:rsidRPr="00D5030D">
        <w:rPr>
          <w:rFonts w:ascii="Times New Roman" w:hAnsi="Times New Roman"/>
          <w:sz w:val="24"/>
          <w:szCs w:val="24"/>
          <w:shd w:val="clear" w:color="auto" w:fill="FFFFFF"/>
        </w:rPr>
        <w:t>C.R.</w:t>
      </w:r>
      <w:proofErr w:type="spellEnd"/>
      <w:r w:rsidRPr="00D5030D">
        <w:rPr>
          <w:rFonts w:ascii="Times New Roman" w:hAnsi="Times New Roman"/>
          <w:sz w:val="24"/>
          <w:szCs w:val="24"/>
          <w:shd w:val="clear" w:color="auto" w:fill="FFFFFF"/>
        </w:rPr>
        <w:t xml:space="preserve">; NUNES, </w:t>
      </w:r>
      <w:proofErr w:type="spellStart"/>
      <w:r w:rsidRPr="00D5030D">
        <w:rPr>
          <w:rFonts w:ascii="Times New Roman" w:hAnsi="Times New Roman"/>
          <w:sz w:val="24"/>
          <w:szCs w:val="24"/>
          <w:shd w:val="clear" w:color="auto" w:fill="FFFFFF"/>
        </w:rPr>
        <w:t>G.L.</w:t>
      </w:r>
      <w:proofErr w:type="spellEnd"/>
      <w:r w:rsidRPr="00D5030D">
        <w:rPr>
          <w:rFonts w:ascii="Times New Roman" w:hAnsi="Times New Roman"/>
          <w:sz w:val="24"/>
          <w:szCs w:val="24"/>
          <w:shd w:val="clear" w:color="auto" w:fill="FFFFFF"/>
        </w:rPr>
        <w:t xml:space="preserve">; OLIVEIRA, </w:t>
      </w:r>
      <w:proofErr w:type="spellStart"/>
      <w:r w:rsidRPr="00D5030D">
        <w:rPr>
          <w:rFonts w:ascii="Times New Roman" w:hAnsi="Times New Roman"/>
          <w:sz w:val="24"/>
          <w:szCs w:val="24"/>
          <w:shd w:val="clear" w:color="auto" w:fill="FFFFFF"/>
        </w:rPr>
        <w:t>B.B.</w:t>
      </w:r>
      <w:proofErr w:type="spellEnd"/>
      <w:r w:rsidRPr="00D5030D">
        <w:rPr>
          <w:rFonts w:ascii="Times New Roman" w:hAnsi="Times New Roman"/>
          <w:sz w:val="24"/>
          <w:szCs w:val="24"/>
          <w:shd w:val="clear" w:color="auto" w:fill="FFFFFF"/>
        </w:rPr>
        <w:t>; BASSO, C. Folhas, talos, cascas e sementes de vegetais: composição nutricional, aproveitamento na alimentação e análise sensorial de preparações.</w:t>
      </w:r>
      <w:r w:rsidRPr="00D5030D">
        <w:rPr>
          <w:rStyle w:val="apple-converted-space"/>
          <w:rFonts w:ascii="Times New Roman" w:eastAsiaTheme="majorEastAsia" w:hAnsi="Times New Roman"/>
          <w:sz w:val="24"/>
          <w:szCs w:val="24"/>
          <w:shd w:val="clear" w:color="auto" w:fill="FFFFFF"/>
        </w:rPr>
        <w:t> </w:t>
      </w:r>
      <w:r w:rsidRPr="00D5030D">
        <w:rPr>
          <w:rStyle w:val="Forte"/>
          <w:rFonts w:ascii="Times New Roman" w:eastAsiaTheme="majorEastAsia" w:hAnsi="Times New Roman"/>
          <w:b w:val="0"/>
          <w:i/>
          <w:sz w:val="24"/>
          <w:szCs w:val="24"/>
          <w:shd w:val="clear" w:color="auto" w:fill="FFFFFF"/>
        </w:rPr>
        <w:t>Ciência Rural</w:t>
      </w:r>
      <w:r w:rsidRPr="00D5030D">
        <w:rPr>
          <w:rStyle w:val="Forte"/>
          <w:rFonts w:ascii="Times New Roman" w:eastAsiaTheme="majorEastAsia" w:hAnsi="Times New Roman"/>
          <w:b w:val="0"/>
          <w:sz w:val="24"/>
          <w:szCs w:val="24"/>
          <w:shd w:val="clear" w:color="auto" w:fill="FFFFFF"/>
        </w:rPr>
        <w:t>,</w:t>
      </w:r>
      <w:r w:rsidRPr="00D5030D">
        <w:rPr>
          <w:rFonts w:ascii="Times New Roman" w:hAnsi="Times New Roman"/>
          <w:b/>
          <w:sz w:val="24"/>
          <w:szCs w:val="24"/>
          <w:shd w:val="clear" w:color="auto" w:fill="FFFFFF"/>
        </w:rPr>
        <w:t xml:space="preserve"> </w:t>
      </w:r>
      <w:r w:rsidRPr="00D5030D">
        <w:rPr>
          <w:rFonts w:ascii="Times New Roman" w:hAnsi="Times New Roman"/>
          <w:sz w:val="24"/>
          <w:szCs w:val="24"/>
          <w:shd w:val="clear" w:color="auto" w:fill="FFFFFF"/>
        </w:rPr>
        <w:t>v.43, n.3, p.537-543, 2013.</w:t>
      </w:r>
    </w:p>
    <w:p w:rsidR="00467BFC" w:rsidRPr="00D5030D" w:rsidRDefault="00467BFC" w:rsidP="00D5030D">
      <w:pPr>
        <w:tabs>
          <w:tab w:val="num" w:pos="540"/>
          <w:tab w:val="left" w:pos="720"/>
        </w:tabs>
        <w:spacing w:after="120" w:line="240" w:lineRule="auto"/>
        <w:ind w:left="284"/>
        <w:jc w:val="both"/>
        <w:rPr>
          <w:rFonts w:ascii="Times New Roman" w:hAnsi="Times New Roman"/>
          <w:sz w:val="24"/>
          <w:szCs w:val="24"/>
        </w:rPr>
      </w:pPr>
      <w:r w:rsidRPr="00D5030D">
        <w:rPr>
          <w:rFonts w:ascii="Times New Roman" w:hAnsi="Times New Roman"/>
          <w:bCs/>
          <w:sz w:val="24"/>
          <w:szCs w:val="24"/>
        </w:rPr>
        <w:t>TABELA BRASILEIRA DE COMPOSIÇÃO DOS ALIMENTOS</w:t>
      </w:r>
      <w:r w:rsidRPr="00D5030D">
        <w:rPr>
          <w:rFonts w:ascii="Times New Roman" w:hAnsi="Times New Roman"/>
          <w:sz w:val="24"/>
          <w:szCs w:val="24"/>
        </w:rPr>
        <w:t xml:space="preserve"> (TACO). </w:t>
      </w:r>
      <w:r w:rsidRPr="00D5030D">
        <w:rPr>
          <w:rFonts w:ascii="Times New Roman" w:hAnsi="Times New Roman"/>
          <w:bCs/>
          <w:i/>
          <w:sz w:val="24"/>
          <w:szCs w:val="24"/>
        </w:rPr>
        <w:t>Tabela Brasileira de Composição dos Alimentos</w:t>
      </w:r>
      <w:r w:rsidRPr="00D5030D">
        <w:rPr>
          <w:rFonts w:ascii="Times New Roman" w:hAnsi="Times New Roman"/>
          <w:i/>
          <w:sz w:val="24"/>
          <w:szCs w:val="24"/>
        </w:rPr>
        <w:t>.</w:t>
      </w:r>
      <w:r w:rsidRPr="00D5030D">
        <w:rPr>
          <w:rFonts w:ascii="Times New Roman" w:hAnsi="Times New Roman"/>
          <w:sz w:val="24"/>
          <w:szCs w:val="24"/>
        </w:rPr>
        <w:t xml:space="preserve"> </w:t>
      </w:r>
      <w:proofErr w:type="gramStart"/>
      <w:r w:rsidRPr="00D5030D">
        <w:rPr>
          <w:rFonts w:ascii="Times New Roman" w:hAnsi="Times New Roman"/>
          <w:sz w:val="24"/>
          <w:szCs w:val="24"/>
        </w:rPr>
        <w:t>4</w:t>
      </w:r>
      <w:proofErr w:type="gramEnd"/>
      <w:r w:rsidRPr="00D5030D">
        <w:rPr>
          <w:rFonts w:ascii="Times New Roman" w:hAnsi="Times New Roman"/>
          <w:sz w:val="24"/>
          <w:szCs w:val="24"/>
        </w:rPr>
        <w:t xml:space="preserve"> ed. Campinas: NEPA, 2011. </w:t>
      </w:r>
    </w:p>
    <w:p w:rsidR="00467BFC" w:rsidRPr="00D5030D" w:rsidRDefault="00467BFC" w:rsidP="00D5030D">
      <w:pPr>
        <w:widowControl w:val="0"/>
        <w:autoSpaceDE w:val="0"/>
        <w:autoSpaceDN w:val="0"/>
        <w:adjustRightInd w:val="0"/>
        <w:spacing w:after="120" w:line="240" w:lineRule="auto"/>
        <w:ind w:left="284"/>
        <w:jc w:val="both"/>
        <w:rPr>
          <w:rFonts w:ascii="Times New Roman" w:hAnsi="Times New Roman"/>
          <w:bCs/>
          <w:sz w:val="24"/>
          <w:szCs w:val="24"/>
        </w:rPr>
      </w:pPr>
      <w:r w:rsidRPr="00D5030D">
        <w:rPr>
          <w:rFonts w:ascii="Times New Roman" w:hAnsi="Times New Roman"/>
          <w:bCs/>
          <w:sz w:val="24"/>
          <w:szCs w:val="24"/>
        </w:rPr>
        <w:t xml:space="preserve">TAIZ, L.; ZEIGER, E. </w:t>
      </w:r>
      <w:r w:rsidRPr="00D5030D">
        <w:rPr>
          <w:rFonts w:ascii="Times New Roman" w:hAnsi="Times New Roman"/>
          <w:bCs/>
          <w:i/>
          <w:sz w:val="24"/>
          <w:szCs w:val="24"/>
        </w:rPr>
        <w:t>Fisiologia Vegetal</w:t>
      </w:r>
      <w:r w:rsidRPr="00D5030D">
        <w:rPr>
          <w:rFonts w:ascii="Times New Roman" w:hAnsi="Times New Roman"/>
          <w:bCs/>
          <w:sz w:val="24"/>
          <w:szCs w:val="24"/>
        </w:rPr>
        <w:t xml:space="preserve">. </w:t>
      </w:r>
      <w:proofErr w:type="gramStart"/>
      <w:r w:rsidRPr="00D5030D">
        <w:rPr>
          <w:rFonts w:ascii="Times New Roman" w:hAnsi="Times New Roman"/>
          <w:bCs/>
          <w:sz w:val="24"/>
          <w:szCs w:val="24"/>
        </w:rPr>
        <w:t>3</w:t>
      </w:r>
      <w:proofErr w:type="gramEnd"/>
      <w:r w:rsidRPr="00D5030D">
        <w:rPr>
          <w:rFonts w:ascii="Times New Roman" w:hAnsi="Times New Roman"/>
          <w:bCs/>
          <w:sz w:val="24"/>
          <w:szCs w:val="24"/>
        </w:rPr>
        <w:t xml:space="preserve"> ed. Porto Alegre: </w:t>
      </w:r>
      <w:proofErr w:type="spellStart"/>
      <w:r w:rsidRPr="00D5030D">
        <w:rPr>
          <w:rFonts w:ascii="Times New Roman" w:hAnsi="Times New Roman"/>
          <w:bCs/>
          <w:sz w:val="24"/>
          <w:szCs w:val="24"/>
        </w:rPr>
        <w:t>Artmed</w:t>
      </w:r>
      <w:proofErr w:type="spellEnd"/>
      <w:r w:rsidRPr="00D5030D">
        <w:rPr>
          <w:rFonts w:ascii="Times New Roman" w:hAnsi="Times New Roman"/>
          <w:bCs/>
          <w:sz w:val="24"/>
          <w:szCs w:val="24"/>
        </w:rPr>
        <w:t>, 2013.</w:t>
      </w:r>
    </w:p>
    <w:p w:rsidR="00467BFC" w:rsidRPr="00D5030D" w:rsidRDefault="00467BFC" w:rsidP="00D5030D">
      <w:pPr>
        <w:widowControl w:val="0"/>
        <w:autoSpaceDE w:val="0"/>
        <w:autoSpaceDN w:val="0"/>
        <w:adjustRightInd w:val="0"/>
        <w:spacing w:after="120" w:line="240" w:lineRule="auto"/>
        <w:ind w:left="284"/>
        <w:jc w:val="both"/>
        <w:rPr>
          <w:rFonts w:ascii="Times New Roman" w:hAnsi="Times New Roman"/>
          <w:bCs/>
          <w:sz w:val="24"/>
          <w:szCs w:val="24"/>
          <w:lang w:val="en-US"/>
        </w:rPr>
      </w:pPr>
      <w:r w:rsidRPr="00D5030D">
        <w:rPr>
          <w:rFonts w:ascii="Times New Roman" w:hAnsi="Times New Roman"/>
          <w:bCs/>
          <w:sz w:val="24"/>
          <w:szCs w:val="24"/>
        </w:rPr>
        <w:t>TEIXEIRA, E</w:t>
      </w:r>
      <w:proofErr w:type="gramStart"/>
      <w:r w:rsidRPr="00D5030D">
        <w:rPr>
          <w:rFonts w:ascii="Times New Roman" w:hAnsi="Times New Roman"/>
          <w:bCs/>
          <w:sz w:val="24"/>
          <w:szCs w:val="24"/>
        </w:rPr>
        <w:t>.;</w:t>
      </w:r>
      <w:proofErr w:type="gramEnd"/>
      <w:r w:rsidRPr="00D5030D">
        <w:rPr>
          <w:rFonts w:ascii="Times New Roman" w:hAnsi="Times New Roman"/>
          <w:bCs/>
          <w:sz w:val="24"/>
          <w:szCs w:val="24"/>
        </w:rPr>
        <w:t xml:space="preserve"> MEINERT, </w:t>
      </w:r>
      <w:proofErr w:type="spellStart"/>
      <w:r w:rsidRPr="00D5030D">
        <w:rPr>
          <w:rFonts w:ascii="Times New Roman" w:hAnsi="Times New Roman"/>
          <w:bCs/>
          <w:sz w:val="24"/>
          <w:szCs w:val="24"/>
        </w:rPr>
        <w:t>E.M.</w:t>
      </w:r>
      <w:proofErr w:type="spellEnd"/>
      <w:r w:rsidRPr="00D5030D">
        <w:rPr>
          <w:rFonts w:ascii="Times New Roman" w:hAnsi="Times New Roman"/>
          <w:bCs/>
          <w:sz w:val="24"/>
          <w:szCs w:val="24"/>
        </w:rPr>
        <w:t xml:space="preserve">; BARBETTA, </w:t>
      </w:r>
      <w:proofErr w:type="spellStart"/>
      <w:r w:rsidRPr="00D5030D">
        <w:rPr>
          <w:rFonts w:ascii="Times New Roman" w:hAnsi="Times New Roman"/>
          <w:bCs/>
          <w:sz w:val="24"/>
          <w:szCs w:val="24"/>
        </w:rPr>
        <w:t>P.A.</w:t>
      </w:r>
      <w:proofErr w:type="spellEnd"/>
      <w:r w:rsidRPr="00D5030D">
        <w:rPr>
          <w:rFonts w:ascii="Times New Roman" w:hAnsi="Times New Roman"/>
          <w:bCs/>
          <w:sz w:val="24"/>
          <w:szCs w:val="24"/>
        </w:rPr>
        <w:t xml:space="preserve"> </w:t>
      </w:r>
      <w:r w:rsidRPr="00D5030D">
        <w:rPr>
          <w:rFonts w:ascii="Times New Roman" w:hAnsi="Times New Roman"/>
          <w:bCs/>
          <w:i/>
          <w:sz w:val="24"/>
          <w:szCs w:val="24"/>
        </w:rPr>
        <w:t>Análise sensorial de alimentos.</w:t>
      </w:r>
      <w:r w:rsidRPr="00D5030D">
        <w:rPr>
          <w:rFonts w:ascii="Times New Roman" w:hAnsi="Times New Roman"/>
          <w:bCs/>
          <w:sz w:val="24"/>
          <w:szCs w:val="24"/>
        </w:rPr>
        <w:t xml:space="preserve"> </w:t>
      </w:r>
      <w:proofErr w:type="spellStart"/>
      <w:r w:rsidRPr="00D5030D">
        <w:rPr>
          <w:rFonts w:ascii="Times New Roman" w:hAnsi="Times New Roman"/>
          <w:bCs/>
          <w:sz w:val="24"/>
          <w:szCs w:val="24"/>
          <w:lang w:val="en-US"/>
        </w:rPr>
        <w:t>Florianópolis</w:t>
      </w:r>
      <w:proofErr w:type="spellEnd"/>
      <w:r w:rsidRPr="00D5030D">
        <w:rPr>
          <w:rFonts w:ascii="Times New Roman" w:hAnsi="Times New Roman"/>
          <w:bCs/>
          <w:sz w:val="24"/>
          <w:szCs w:val="24"/>
          <w:lang w:val="en-US"/>
        </w:rPr>
        <w:t xml:space="preserve">: </w:t>
      </w:r>
      <w:proofErr w:type="spellStart"/>
      <w:r w:rsidRPr="00D5030D">
        <w:rPr>
          <w:rFonts w:ascii="Times New Roman" w:hAnsi="Times New Roman"/>
          <w:bCs/>
          <w:sz w:val="24"/>
          <w:szCs w:val="24"/>
          <w:lang w:val="en-US"/>
        </w:rPr>
        <w:t>Editora</w:t>
      </w:r>
      <w:proofErr w:type="spellEnd"/>
      <w:r w:rsidRPr="00D5030D">
        <w:rPr>
          <w:rFonts w:ascii="Times New Roman" w:hAnsi="Times New Roman"/>
          <w:bCs/>
          <w:sz w:val="24"/>
          <w:szCs w:val="24"/>
          <w:lang w:val="en-US"/>
        </w:rPr>
        <w:t xml:space="preserve"> UFSC, 1987. </w:t>
      </w:r>
    </w:p>
    <w:p w:rsidR="00467BFC" w:rsidRPr="00D5030D" w:rsidRDefault="00467BFC" w:rsidP="00D5030D">
      <w:pPr>
        <w:widowControl w:val="0"/>
        <w:autoSpaceDE w:val="0"/>
        <w:autoSpaceDN w:val="0"/>
        <w:adjustRightInd w:val="0"/>
        <w:spacing w:after="120" w:line="240" w:lineRule="auto"/>
        <w:ind w:left="284"/>
        <w:jc w:val="both"/>
        <w:rPr>
          <w:rFonts w:ascii="Times New Roman" w:hAnsi="Times New Roman"/>
          <w:bCs/>
          <w:sz w:val="24"/>
          <w:szCs w:val="24"/>
          <w:lang w:val="en-US"/>
        </w:rPr>
      </w:pPr>
      <w:proofErr w:type="gramStart"/>
      <w:r w:rsidRPr="00D5030D">
        <w:rPr>
          <w:rFonts w:ascii="Times New Roman" w:hAnsi="Times New Roman"/>
          <w:bCs/>
          <w:sz w:val="24"/>
          <w:szCs w:val="24"/>
          <w:lang w:val="en-US"/>
        </w:rPr>
        <w:t xml:space="preserve">WILLS, R.; </w:t>
      </w:r>
      <w:proofErr w:type="spellStart"/>
      <w:r w:rsidRPr="00D5030D">
        <w:rPr>
          <w:rFonts w:ascii="Times New Roman" w:hAnsi="Times New Roman"/>
          <w:bCs/>
          <w:sz w:val="24"/>
          <w:szCs w:val="24"/>
          <w:lang w:val="en-US"/>
        </w:rPr>
        <w:t>McGLASSON</w:t>
      </w:r>
      <w:proofErr w:type="spellEnd"/>
      <w:r w:rsidRPr="00D5030D">
        <w:rPr>
          <w:rFonts w:ascii="Times New Roman" w:hAnsi="Times New Roman"/>
          <w:bCs/>
          <w:sz w:val="24"/>
          <w:szCs w:val="24"/>
          <w:lang w:val="en-US"/>
        </w:rPr>
        <w:t xml:space="preserve">, B.; GRAHAM, D.; JOYCE, D. </w:t>
      </w:r>
      <w:r w:rsidRPr="00D5030D">
        <w:rPr>
          <w:rFonts w:ascii="Times New Roman" w:hAnsi="Times New Roman"/>
          <w:bCs/>
          <w:i/>
          <w:sz w:val="24"/>
          <w:szCs w:val="24"/>
          <w:lang w:val="en-US"/>
        </w:rPr>
        <w:t>Postharvest: an introduction to the physiology &amp; handling of fruit, vegetables &amp; ornamentals</w:t>
      </w:r>
      <w:r w:rsidRPr="00D5030D">
        <w:rPr>
          <w:rFonts w:ascii="Times New Roman" w:hAnsi="Times New Roman"/>
          <w:bCs/>
          <w:sz w:val="24"/>
          <w:szCs w:val="24"/>
          <w:lang w:val="en-US"/>
        </w:rPr>
        <w:t>.</w:t>
      </w:r>
      <w:proofErr w:type="gramEnd"/>
      <w:r w:rsidRPr="00D5030D">
        <w:rPr>
          <w:rFonts w:ascii="Times New Roman" w:hAnsi="Times New Roman"/>
          <w:bCs/>
          <w:sz w:val="24"/>
          <w:szCs w:val="24"/>
          <w:lang w:val="en-US"/>
        </w:rPr>
        <w:t xml:space="preserve"> 4. ed. Wallingford: CAB INTERNATIONAL, 1998. </w:t>
      </w:r>
    </w:p>
    <w:p w:rsidR="00D5030D" w:rsidRPr="004568F1" w:rsidRDefault="00D5030D" w:rsidP="009F4957">
      <w:pPr>
        <w:tabs>
          <w:tab w:val="left" w:pos="720"/>
        </w:tabs>
        <w:spacing w:after="170" w:line="360" w:lineRule="auto"/>
        <w:ind w:left="284"/>
        <w:jc w:val="both"/>
        <w:rPr>
          <w:rFonts w:ascii="Times New Roman" w:hAnsi="Times New Roman"/>
          <w:b/>
          <w:bCs/>
          <w:sz w:val="24"/>
          <w:szCs w:val="24"/>
        </w:rPr>
      </w:pPr>
    </w:p>
    <w:sectPr w:rsidR="00D5030D" w:rsidRPr="004568F1" w:rsidSect="00701061">
      <w:type w:val="continuous"/>
      <w:pgSz w:w="11906" w:h="16838"/>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70DB" w:rsidRDefault="00CD70DB" w:rsidP="007002B7">
      <w:pPr>
        <w:spacing w:after="0" w:line="240" w:lineRule="auto"/>
      </w:pPr>
      <w:r>
        <w:separator/>
      </w:r>
    </w:p>
  </w:endnote>
  <w:endnote w:type="continuationSeparator" w:id="0">
    <w:p w:rsidR="00CD70DB" w:rsidRDefault="00CD70DB" w:rsidP="007002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EideticNeo">
    <w:altName w:val="Cambria"/>
    <w:panose1 w:val="00000000000000000000"/>
    <w:charset w:val="00"/>
    <w:family w:val="roman"/>
    <w:notTrueType/>
    <w:pitch w:val="default"/>
    <w:sig w:usb0="00000003" w:usb1="00000000" w:usb2="00000000" w:usb3="00000000" w:csb0="00000001" w:csb1="00000000"/>
  </w:font>
  <w:font w:name="TriplexBold">
    <w:altName w:val="Cambria"/>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3FC2" w:rsidRPr="00015344" w:rsidRDefault="00935CD9">
    <w:pPr>
      <w:pStyle w:val="Rodap"/>
      <w:jc w:val="center"/>
      <w:rPr>
        <w:rFonts w:ascii="Times New Roman" w:hAnsi="Times New Roman"/>
        <w:sz w:val="24"/>
        <w:szCs w:val="24"/>
      </w:rPr>
    </w:pPr>
    <w:r w:rsidRPr="00015344">
      <w:rPr>
        <w:rFonts w:ascii="Times New Roman" w:hAnsi="Times New Roman"/>
        <w:sz w:val="24"/>
        <w:szCs w:val="24"/>
      </w:rPr>
      <w:fldChar w:fldCharType="begin"/>
    </w:r>
    <w:r w:rsidR="00E13FC2" w:rsidRPr="00015344">
      <w:rPr>
        <w:rFonts w:ascii="Times New Roman" w:hAnsi="Times New Roman"/>
        <w:sz w:val="24"/>
        <w:szCs w:val="24"/>
      </w:rPr>
      <w:instrText xml:space="preserve"> PAGE   \* MERGEFORMAT </w:instrText>
    </w:r>
    <w:r w:rsidRPr="00015344">
      <w:rPr>
        <w:rFonts w:ascii="Times New Roman" w:hAnsi="Times New Roman"/>
        <w:sz w:val="24"/>
        <w:szCs w:val="24"/>
      </w:rPr>
      <w:fldChar w:fldCharType="separate"/>
    </w:r>
    <w:r w:rsidR="00AA173C">
      <w:rPr>
        <w:rFonts w:ascii="Times New Roman" w:hAnsi="Times New Roman"/>
        <w:noProof/>
        <w:sz w:val="24"/>
        <w:szCs w:val="24"/>
      </w:rPr>
      <w:t>1</w:t>
    </w:r>
    <w:r w:rsidRPr="00015344">
      <w:rPr>
        <w:rFonts w:ascii="Times New Roman" w:hAnsi="Times New Roman"/>
        <w:sz w:val="24"/>
        <w:szCs w:val="24"/>
      </w:rPr>
      <w:fldChar w:fldCharType="end"/>
    </w:r>
  </w:p>
  <w:p w:rsidR="00E13FC2" w:rsidRDefault="00E13FC2">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70DB" w:rsidRDefault="00CD70DB" w:rsidP="007002B7">
      <w:pPr>
        <w:spacing w:after="0" w:line="240" w:lineRule="auto"/>
      </w:pPr>
      <w:r>
        <w:separator/>
      </w:r>
    </w:p>
  </w:footnote>
  <w:footnote w:type="continuationSeparator" w:id="0">
    <w:p w:rsidR="00CD70DB" w:rsidRDefault="00CD70DB" w:rsidP="007002B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3FC2" w:rsidRPr="007002B7" w:rsidRDefault="00E13FC2">
    <w:pPr>
      <w:pStyle w:val="Cabealho"/>
      <w:jc w:val="right"/>
      <w:rPr>
        <w:rFonts w:ascii="Times New Roman" w:hAnsi="Times New Roman"/>
        <w:sz w:val="24"/>
        <w:szCs w:val="24"/>
      </w:rPr>
    </w:pPr>
  </w:p>
  <w:p w:rsidR="00E13FC2" w:rsidRDefault="00E13FC2">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4CC29A0"/>
    <w:multiLevelType w:val="multilevel"/>
    <w:tmpl w:val="4E14BA5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4907C8E"/>
    <w:multiLevelType w:val="multilevel"/>
    <w:tmpl w:val="52DAF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D242401"/>
    <w:multiLevelType w:val="hybridMultilevel"/>
    <w:tmpl w:val="BCA20D0A"/>
    <w:lvl w:ilvl="0" w:tplc="77DCAADE">
      <w:start w:val="1"/>
      <w:numFmt w:val="decimal"/>
      <w:lvlText w:val="%1."/>
      <w:lvlJc w:val="left"/>
      <w:pPr>
        <w:ind w:left="1069" w:hanging="360"/>
      </w:pPr>
      <w:rPr>
        <w:rFonts w:cs="Times New Roman" w:hint="default"/>
        <w:b w:val="0"/>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2"/>
  <w:proofState w:spelling="clean" w:grammar="clean"/>
  <w:defaultTabStop w:val="708"/>
  <w:hyphenationZone w:val="425"/>
  <w:characterSpacingControl w:val="doNotCompress"/>
  <w:footnotePr>
    <w:footnote w:id="-1"/>
    <w:footnote w:id="0"/>
  </w:footnotePr>
  <w:endnotePr>
    <w:endnote w:id="-1"/>
    <w:endnote w:id="0"/>
  </w:endnotePr>
  <w:compat/>
  <w:rsids>
    <w:rsidRoot w:val="00471740"/>
    <w:rsid w:val="00000156"/>
    <w:rsid w:val="0000037F"/>
    <w:rsid w:val="00001FA3"/>
    <w:rsid w:val="00002FCE"/>
    <w:rsid w:val="00003274"/>
    <w:rsid w:val="000057FB"/>
    <w:rsid w:val="00005E3E"/>
    <w:rsid w:val="0000710F"/>
    <w:rsid w:val="0001062B"/>
    <w:rsid w:val="00012A70"/>
    <w:rsid w:val="000131A5"/>
    <w:rsid w:val="00013830"/>
    <w:rsid w:val="0001405B"/>
    <w:rsid w:val="000142B4"/>
    <w:rsid w:val="00015296"/>
    <w:rsid w:val="00015344"/>
    <w:rsid w:val="00016C1C"/>
    <w:rsid w:val="00016C9F"/>
    <w:rsid w:val="00021BEC"/>
    <w:rsid w:val="000222B8"/>
    <w:rsid w:val="000231E8"/>
    <w:rsid w:val="00023FF9"/>
    <w:rsid w:val="000265CF"/>
    <w:rsid w:val="00026EEE"/>
    <w:rsid w:val="00027431"/>
    <w:rsid w:val="000316E5"/>
    <w:rsid w:val="000360B9"/>
    <w:rsid w:val="00041E40"/>
    <w:rsid w:val="00043F3C"/>
    <w:rsid w:val="000470A3"/>
    <w:rsid w:val="00050426"/>
    <w:rsid w:val="00050C46"/>
    <w:rsid w:val="000549CA"/>
    <w:rsid w:val="00055C7D"/>
    <w:rsid w:val="00060F40"/>
    <w:rsid w:val="00062D2E"/>
    <w:rsid w:val="000653C8"/>
    <w:rsid w:val="00066ACB"/>
    <w:rsid w:val="00066BE4"/>
    <w:rsid w:val="000706BC"/>
    <w:rsid w:val="000728E3"/>
    <w:rsid w:val="00075A19"/>
    <w:rsid w:val="00076A5F"/>
    <w:rsid w:val="00077CAD"/>
    <w:rsid w:val="00077F8F"/>
    <w:rsid w:val="000828B3"/>
    <w:rsid w:val="000845D7"/>
    <w:rsid w:val="00087743"/>
    <w:rsid w:val="00090F5C"/>
    <w:rsid w:val="00091657"/>
    <w:rsid w:val="000937AE"/>
    <w:rsid w:val="00093C57"/>
    <w:rsid w:val="00094B93"/>
    <w:rsid w:val="00094D64"/>
    <w:rsid w:val="00096D22"/>
    <w:rsid w:val="000978BE"/>
    <w:rsid w:val="000A0513"/>
    <w:rsid w:val="000A062B"/>
    <w:rsid w:val="000A1FA8"/>
    <w:rsid w:val="000A2A3A"/>
    <w:rsid w:val="000A328E"/>
    <w:rsid w:val="000A3353"/>
    <w:rsid w:val="000A388F"/>
    <w:rsid w:val="000A44BB"/>
    <w:rsid w:val="000A5852"/>
    <w:rsid w:val="000A7880"/>
    <w:rsid w:val="000A78F3"/>
    <w:rsid w:val="000A7949"/>
    <w:rsid w:val="000B06D2"/>
    <w:rsid w:val="000B0F4B"/>
    <w:rsid w:val="000B159F"/>
    <w:rsid w:val="000B2017"/>
    <w:rsid w:val="000B21A0"/>
    <w:rsid w:val="000B2F17"/>
    <w:rsid w:val="000B4C3A"/>
    <w:rsid w:val="000B519E"/>
    <w:rsid w:val="000B5BC7"/>
    <w:rsid w:val="000B62C1"/>
    <w:rsid w:val="000B67C2"/>
    <w:rsid w:val="000B6ABC"/>
    <w:rsid w:val="000C02CD"/>
    <w:rsid w:val="000C1D47"/>
    <w:rsid w:val="000C1F10"/>
    <w:rsid w:val="000C2002"/>
    <w:rsid w:val="000C2952"/>
    <w:rsid w:val="000C3144"/>
    <w:rsid w:val="000C3ADF"/>
    <w:rsid w:val="000C4AB0"/>
    <w:rsid w:val="000C4B91"/>
    <w:rsid w:val="000C4C6E"/>
    <w:rsid w:val="000C6202"/>
    <w:rsid w:val="000C6A22"/>
    <w:rsid w:val="000C7602"/>
    <w:rsid w:val="000D1A1F"/>
    <w:rsid w:val="000D3264"/>
    <w:rsid w:val="000D489D"/>
    <w:rsid w:val="000D62ED"/>
    <w:rsid w:val="000D7CEC"/>
    <w:rsid w:val="000E01DC"/>
    <w:rsid w:val="000E5198"/>
    <w:rsid w:val="000E5FBF"/>
    <w:rsid w:val="000E6B47"/>
    <w:rsid w:val="000E72C9"/>
    <w:rsid w:val="000E7753"/>
    <w:rsid w:val="000F019C"/>
    <w:rsid w:val="000F29BD"/>
    <w:rsid w:val="000F2DF6"/>
    <w:rsid w:val="000F32A3"/>
    <w:rsid w:val="000F5E9D"/>
    <w:rsid w:val="001020F6"/>
    <w:rsid w:val="001044C3"/>
    <w:rsid w:val="00105503"/>
    <w:rsid w:val="00106E13"/>
    <w:rsid w:val="00107166"/>
    <w:rsid w:val="0010746B"/>
    <w:rsid w:val="0011060E"/>
    <w:rsid w:val="0011170C"/>
    <w:rsid w:val="001130DB"/>
    <w:rsid w:val="00114D95"/>
    <w:rsid w:val="00117D11"/>
    <w:rsid w:val="001220EA"/>
    <w:rsid w:val="001225B9"/>
    <w:rsid w:val="0012288F"/>
    <w:rsid w:val="0012375A"/>
    <w:rsid w:val="00123C28"/>
    <w:rsid w:val="00124895"/>
    <w:rsid w:val="00124FE5"/>
    <w:rsid w:val="00125DD5"/>
    <w:rsid w:val="00125E0D"/>
    <w:rsid w:val="00127956"/>
    <w:rsid w:val="00130A19"/>
    <w:rsid w:val="001327BB"/>
    <w:rsid w:val="001329FB"/>
    <w:rsid w:val="001339CB"/>
    <w:rsid w:val="001355C2"/>
    <w:rsid w:val="0013639B"/>
    <w:rsid w:val="00137614"/>
    <w:rsid w:val="00141B42"/>
    <w:rsid w:val="001458E7"/>
    <w:rsid w:val="001472C7"/>
    <w:rsid w:val="00147565"/>
    <w:rsid w:val="00151EC2"/>
    <w:rsid w:val="0015393C"/>
    <w:rsid w:val="00154A7A"/>
    <w:rsid w:val="00155471"/>
    <w:rsid w:val="001556BA"/>
    <w:rsid w:val="00156302"/>
    <w:rsid w:val="0015631E"/>
    <w:rsid w:val="00157AC1"/>
    <w:rsid w:val="001606BF"/>
    <w:rsid w:val="00160C31"/>
    <w:rsid w:val="00160D74"/>
    <w:rsid w:val="00160D8F"/>
    <w:rsid w:val="00160ED1"/>
    <w:rsid w:val="00162988"/>
    <w:rsid w:val="001629F6"/>
    <w:rsid w:val="0016459B"/>
    <w:rsid w:val="00165830"/>
    <w:rsid w:val="00166CEC"/>
    <w:rsid w:val="00167BCD"/>
    <w:rsid w:val="001704DD"/>
    <w:rsid w:val="001717EE"/>
    <w:rsid w:val="00171D3C"/>
    <w:rsid w:val="00172ABD"/>
    <w:rsid w:val="001741BF"/>
    <w:rsid w:val="00175A63"/>
    <w:rsid w:val="00175A9A"/>
    <w:rsid w:val="00177BDF"/>
    <w:rsid w:val="00180F9D"/>
    <w:rsid w:val="00185BD7"/>
    <w:rsid w:val="00187B2A"/>
    <w:rsid w:val="00190786"/>
    <w:rsid w:val="00190FA2"/>
    <w:rsid w:val="0019138C"/>
    <w:rsid w:val="00192AEF"/>
    <w:rsid w:val="00194729"/>
    <w:rsid w:val="001961BF"/>
    <w:rsid w:val="001A24F9"/>
    <w:rsid w:val="001A2DAC"/>
    <w:rsid w:val="001A3446"/>
    <w:rsid w:val="001A39DC"/>
    <w:rsid w:val="001A5D13"/>
    <w:rsid w:val="001A5D46"/>
    <w:rsid w:val="001A755C"/>
    <w:rsid w:val="001A7863"/>
    <w:rsid w:val="001B0A1E"/>
    <w:rsid w:val="001B0ADF"/>
    <w:rsid w:val="001B1E6C"/>
    <w:rsid w:val="001B23AB"/>
    <w:rsid w:val="001B2708"/>
    <w:rsid w:val="001B2DEB"/>
    <w:rsid w:val="001B3267"/>
    <w:rsid w:val="001B3B84"/>
    <w:rsid w:val="001B3E96"/>
    <w:rsid w:val="001B403D"/>
    <w:rsid w:val="001B49E7"/>
    <w:rsid w:val="001B6BE5"/>
    <w:rsid w:val="001C02AB"/>
    <w:rsid w:val="001C134E"/>
    <w:rsid w:val="001C2C73"/>
    <w:rsid w:val="001C3288"/>
    <w:rsid w:val="001C559B"/>
    <w:rsid w:val="001C587F"/>
    <w:rsid w:val="001C5AC8"/>
    <w:rsid w:val="001D20EF"/>
    <w:rsid w:val="001D3EDF"/>
    <w:rsid w:val="001D4819"/>
    <w:rsid w:val="001D7407"/>
    <w:rsid w:val="001D7B4E"/>
    <w:rsid w:val="001E00E3"/>
    <w:rsid w:val="001E0162"/>
    <w:rsid w:val="001E0580"/>
    <w:rsid w:val="001E1910"/>
    <w:rsid w:val="001E2ADF"/>
    <w:rsid w:val="001E38AE"/>
    <w:rsid w:val="001E598F"/>
    <w:rsid w:val="001E6B4E"/>
    <w:rsid w:val="001F01FF"/>
    <w:rsid w:val="001F0EEE"/>
    <w:rsid w:val="001F1005"/>
    <w:rsid w:val="001F13E8"/>
    <w:rsid w:val="001F1837"/>
    <w:rsid w:val="001F2756"/>
    <w:rsid w:val="001F4033"/>
    <w:rsid w:val="001F5451"/>
    <w:rsid w:val="001F5572"/>
    <w:rsid w:val="001F7D7F"/>
    <w:rsid w:val="001F7E39"/>
    <w:rsid w:val="00202123"/>
    <w:rsid w:val="002034A8"/>
    <w:rsid w:val="0020363C"/>
    <w:rsid w:val="00203C5D"/>
    <w:rsid w:val="00204C01"/>
    <w:rsid w:val="0020592E"/>
    <w:rsid w:val="00206A66"/>
    <w:rsid w:val="002076ED"/>
    <w:rsid w:val="00207882"/>
    <w:rsid w:val="00207E86"/>
    <w:rsid w:val="00213018"/>
    <w:rsid w:val="00213BEF"/>
    <w:rsid w:val="00214796"/>
    <w:rsid w:val="00215E40"/>
    <w:rsid w:val="00216B9D"/>
    <w:rsid w:val="002178A1"/>
    <w:rsid w:val="00217D51"/>
    <w:rsid w:val="0022085D"/>
    <w:rsid w:val="0022100D"/>
    <w:rsid w:val="00221A68"/>
    <w:rsid w:val="002233E5"/>
    <w:rsid w:val="00224110"/>
    <w:rsid w:val="002261A3"/>
    <w:rsid w:val="00226436"/>
    <w:rsid w:val="002264E9"/>
    <w:rsid w:val="002271A8"/>
    <w:rsid w:val="00230A55"/>
    <w:rsid w:val="00231B0C"/>
    <w:rsid w:val="00232949"/>
    <w:rsid w:val="00233ACB"/>
    <w:rsid w:val="0023676D"/>
    <w:rsid w:val="00240F06"/>
    <w:rsid w:val="00241C19"/>
    <w:rsid w:val="00242456"/>
    <w:rsid w:val="00242AD5"/>
    <w:rsid w:val="00246227"/>
    <w:rsid w:val="00250541"/>
    <w:rsid w:val="0025304A"/>
    <w:rsid w:val="00253E6F"/>
    <w:rsid w:val="002541C7"/>
    <w:rsid w:val="00254399"/>
    <w:rsid w:val="0025483E"/>
    <w:rsid w:val="002548AB"/>
    <w:rsid w:val="0025490A"/>
    <w:rsid w:val="002553ED"/>
    <w:rsid w:val="0025747E"/>
    <w:rsid w:val="00257842"/>
    <w:rsid w:val="00261987"/>
    <w:rsid w:val="00262D79"/>
    <w:rsid w:val="00262DAD"/>
    <w:rsid w:val="002635CA"/>
    <w:rsid w:val="00264D9B"/>
    <w:rsid w:val="0026722C"/>
    <w:rsid w:val="00271039"/>
    <w:rsid w:val="0027122C"/>
    <w:rsid w:val="00272499"/>
    <w:rsid w:val="00272629"/>
    <w:rsid w:val="00272785"/>
    <w:rsid w:val="00274295"/>
    <w:rsid w:val="00276901"/>
    <w:rsid w:val="00276E1F"/>
    <w:rsid w:val="00281F26"/>
    <w:rsid w:val="00282571"/>
    <w:rsid w:val="00282738"/>
    <w:rsid w:val="00287764"/>
    <w:rsid w:val="00287A45"/>
    <w:rsid w:val="00290204"/>
    <w:rsid w:val="00292A8F"/>
    <w:rsid w:val="0029347F"/>
    <w:rsid w:val="0029350D"/>
    <w:rsid w:val="00293C92"/>
    <w:rsid w:val="00294CCB"/>
    <w:rsid w:val="0029728F"/>
    <w:rsid w:val="00297998"/>
    <w:rsid w:val="002A01CE"/>
    <w:rsid w:val="002A0916"/>
    <w:rsid w:val="002A2C14"/>
    <w:rsid w:val="002A2E03"/>
    <w:rsid w:val="002A3572"/>
    <w:rsid w:val="002A4077"/>
    <w:rsid w:val="002A6BB2"/>
    <w:rsid w:val="002A6BBE"/>
    <w:rsid w:val="002A6FDB"/>
    <w:rsid w:val="002B0D10"/>
    <w:rsid w:val="002B0ED2"/>
    <w:rsid w:val="002B1BED"/>
    <w:rsid w:val="002B1C85"/>
    <w:rsid w:val="002B1DDB"/>
    <w:rsid w:val="002B5F70"/>
    <w:rsid w:val="002B5FCE"/>
    <w:rsid w:val="002B6458"/>
    <w:rsid w:val="002B7370"/>
    <w:rsid w:val="002C0222"/>
    <w:rsid w:val="002C0322"/>
    <w:rsid w:val="002C2093"/>
    <w:rsid w:val="002C47A2"/>
    <w:rsid w:val="002C5EF1"/>
    <w:rsid w:val="002C632E"/>
    <w:rsid w:val="002C64CE"/>
    <w:rsid w:val="002C6505"/>
    <w:rsid w:val="002D03E4"/>
    <w:rsid w:val="002D0585"/>
    <w:rsid w:val="002D1BF3"/>
    <w:rsid w:val="002D1E12"/>
    <w:rsid w:val="002D2258"/>
    <w:rsid w:val="002D3245"/>
    <w:rsid w:val="002E02F1"/>
    <w:rsid w:val="002E03C4"/>
    <w:rsid w:val="002E0ACE"/>
    <w:rsid w:val="002E1CB3"/>
    <w:rsid w:val="002E1E46"/>
    <w:rsid w:val="002E20EA"/>
    <w:rsid w:val="002E2CB5"/>
    <w:rsid w:val="002E2F52"/>
    <w:rsid w:val="002E3D1F"/>
    <w:rsid w:val="002E78B3"/>
    <w:rsid w:val="002F0005"/>
    <w:rsid w:val="002F097A"/>
    <w:rsid w:val="002F1158"/>
    <w:rsid w:val="002F1445"/>
    <w:rsid w:val="002F248F"/>
    <w:rsid w:val="002F32E4"/>
    <w:rsid w:val="002F34F6"/>
    <w:rsid w:val="002F37EF"/>
    <w:rsid w:val="002F410C"/>
    <w:rsid w:val="00300C29"/>
    <w:rsid w:val="00302030"/>
    <w:rsid w:val="0030308B"/>
    <w:rsid w:val="00304C2D"/>
    <w:rsid w:val="00305D02"/>
    <w:rsid w:val="00307DDC"/>
    <w:rsid w:val="0031100C"/>
    <w:rsid w:val="0031131C"/>
    <w:rsid w:val="003133D8"/>
    <w:rsid w:val="0031386B"/>
    <w:rsid w:val="00313B5A"/>
    <w:rsid w:val="00314449"/>
    <w:rsid w:val="0031562A"/>
    <w:rsid w:val="00315C0B"/>
    <w:rsid w:val="00316305"/>
    <w:rsid w:val="00316CA6"/>
    <w:rsid w:val="00316E8A"/>
    <w:rsid w:val="00316EBD"/>
    <w:rsid w:val="00317561"/>
    <w:rsid w:val="0031791C"/>
    <w:rsid w:val="0032027C"/>
    <w:rsid w:val="00320784"/>
    <w:rsid w:val="00321F13"/>
    <w:rsid w:val="0032309A"/>
    <w:rsid w:val="00323743"/>
    <w:rsid w:val="00331317"/>
    <w:rsid w:val="00331551"/>
    <w:rsid w:val="00331956"/>
    <w:rsid w:val="0033216A"/>
    <w:rsid w:val="00333061"/>
    <w:rsid w:val="00333C1E"/>
    <w:rsid w:val="003356D8"/>
    <w:rsid w:val="00335E1A"/>
    <w:rsid w:val="00336CAB"/>
    <w:rsid w:val="00337877"/>
    <w:rsid w:val="003406E8"/>
    <w:rsid w:val="00340A7A"/>
    <w:rsid w:val="00340BDA"/>
    <w:rsid w:val="00341F30"/>
    <w:rsid w:val="00342A8C"/>
    <w:rsid w:val="00345802"/>
    <w:rsid w:val="00345BB7"/>
    <w:rsid w:val="003463F2"/>
    <w:rsid w:val="0034652C"/>
    <w:rsid w:val="00347A9A"/>
    <w:rsid w:val="00350D97"/>
    <w:rsid w:val="003528D3"/>
    <w:rsid w:val="00353259"/>
    <w:rsid w:val="003538D7"/>
    <w:rsid w:val="003560EF"/>
    <w:rsid w:val="00356517"/>
    <w:rsid w:val="003566BF"/>
    <w:rsid w:val="00356964"/>
    <w:rsid w:val="00357FF9"/>
    <w:rsid w:val="00360857"/>
    <w:rsid w:val="00360F14"/>
    <w:rsid w:val="003615A2"/>
    <w:rsid w:val="00361688"/>
    <w:rsid w:val="0036225B"/>
    <w:rsid w:val="00362BFD"/>
    <w:rsid w:val="00363A63"/>
    <w:rsid w:val="00364AE0"/>
    <w:rsid w:val="00365621"/>
    <w:rsid w:val="00365B52"/>
    <w:rsid w:val="00371F5D"/>
    <w:rsid w:val="003736FC"/>
    <w:rsid w:val="00373F25"/>
    <w:rsid w:val="00375681"/>
    <w:rsid w:val="00377218"/>
    <w:rsid w:val="00377E74"/>
    <w:rsid w:val="003800D9"/>
    <w:rsid w:val="003805BB"/>
    <w:rsid w:val="00382039"/>
    <w:rsid w:val="00382137"/>
    <w:rsid w:val="003827C0"/>
    <w:rsid w:val="00390664"/>
    <w:rsid w:val="003928ED"/>
    <w:rsid w:val="00392D4C"/>
    <w:rsid w:val="00396833"/>
    <w:rsid w:val="00396AC5"/>
    <w:rsid w:val="00397019"/>
    <w:rsid w:val="00397CAC"/>
    <w:rsid w:val="003A4C41"/>
    <w:rsid w:val="003A7A30"/>
    <w:rsid w:val="003B0041"/>
    <w:rsid w:val="003B0187"/>
    <w:rsid w:val="003B0B2D"/>
    <w:rsid w:val="003B0CC8"/>
    <w:rsid w:val="003B3477"/>
    <w:rsid w:val="003B4948"/>
    <w:rsid w:val="003B6B24"/>
    <w:rsid w:val="003B6FA8"/>
    <w:rsid w:val="003C08A8"/>
    <w:rsid w:val="003C0D4C"/>
    <w:rsid w:val="003C0F51"/>
    <w:rsid w:val="003C17FE"/>
    <w:rsid w:val="003C3201"/>
    <w:rsid w:val="003C34C3"/>
    <w:rsid w:val="003C3D96"/>
    <w:rsid w:val="003C5D11"/>
    <w:rsid w:val="003C6179"/>
    <w:rsid w:val="003C7800"/>
    <w:rsid w:val="003D1E77"/>
    <w:rsid w:val="003D212A"/>
    <w:rsid w:val="003D2442"/>
    <w:rsid w:val="003D3057"/>
    <w:rsid w:val="003D4D48"/>
    <w:rsid w:val="003D4F70"/>
    <w:rsid w:val="003D69ED"/>
    <w:rsid w:val="003E07EE"/>
    <w:rsid w:val="003E3328"/>
    <w:rsid w:val="003E4567"/>
    <w:rsid w:val="003E6CCA"/>
    <w:rsid w:val="003F20AD"/>
    <w:rsid w:val="003F31C8"/>
    <w:rsid w:val="003F4D6D"/>
    <w:rsid w:val="003F5EF4"/>
    <w:rsid w:val="003F6711"/>
    <w:rsid w:val="00400E75"/>
    <w:rsid w:val="00402A58"/>
    <w:rsid w:val="0040453D"/>
    <w:rsid w:val="00404DF3"/>
    <w:rsid w:val="004054CF"/>
    <w:rsid w:val="00406F1D"/>
    <w:rsid w:val="0040761F"/>
    <w:rsid w:val="00410F6B"/>
    <w:rsid w:val="0041105F"/>
    <w:rsid w:val="004156AE"/>
    <w:rsid w:val="00415E23"/>
    <w:rsid w:val="004218AB"/>
    <w:rsid w:val="004227E0"/>
    <w:rsid w:val="00422A55"/>
    <w:rsid w:val="00423533"/>
    <w:rsid w:val="00423764"/>
    <w:rsid w:val="0042580C"/>
    <w:rsid w:val="004305B3"/>
    <w:rsid w:val="00430752"/>
    <w:rsid w:val="00430DDA"/>
    <w:rsid w:val="00431551"/>
    <w:rsid w:val="004332E8"/>
    <w:rsid w:val="00433717"/>
    <w:rsid w:val="00434628"/>
    <w:rsid w:val="00435720"/>
    <w:rsid w:val="0043603D"/>
    <w:rsid w:val="004361E3"/>
    <w:rsid w:val="004366A6"/>
    <w:rsid w:val="0044011E"/>
    <w:rsid w:val="004427D6"/>
    <w:rsid w:val="004429B9"/>
    <w:rsid w:val="00444675"/>
    <w:rsid w:val="00445560"/>
    <w:rsid w:val="0044595E"/>
    <w:rsid w:val="00446C13"/>
    <w:rsid w:val="004509AB"/>
    <w:rsid w:val="00451E5D"/>
    <w:rsid w:val="00453BB6"/>
    <w:rsid w:val="00454B35"/>
    <w:rsid w:val="004568F1"/>
    <w:rsid w:val="0045755A"/>
    <w:rsid w:val="00457E85"/>
    <w:rsid w:val="0046045A"/>
    <w:rsid w:val="00461813"/>
    <w:rsid w:val="00465543"/>
    <w:rsid w:val="00466E10"/>
    <w:rsid w:val="00467783"/>
    <w:rsid w:val="00467BFC"/>
    <w:rsid w:val="00471740"/>
    <w:rsid w:val="00473737"/>
    <w:rsid w:val="00473F16"/>
    <w:rsid w:val="0047554A"/>
    <w:rsid w:val="00475FC1"/>
    <w:rsid w:val="004764E8"/>
    <w:rsid w:val="00480F4B"/>
    <w:rsid w:val="004812C2"/>
    <w:rsid w:val="00481371"/>
    <w:rsid w:val="00482B1A"/>
    <w:rsid w:val="00482D57"/>
    <w:rsid w:val="0048483A"/>
    <w:rsid w:val="00484F18"/>
    <w:rsid w:val="0048529D"/>
    <w:rsid w:val="00485AB1"/>
    <w:rsid w:val="004873AC"/>
    <w:rsid w:val="00490650"/>
    <w:rsid w:val="00491CE9"/>
    <w:rsid w:val="00495356"/>
    <w:rsid w:val="00495683"/>
    <w:rsid w:val="00495706"/>
    <w:rsid w:val="00495EFA"/>
    <w:rsid w:val="00497BE2"/>
    <w:rsid w:val="004A1571"/>
    <w:rsid w:val="004A224A"/>
    <w:rsid w:val="004A3E30"/>
    <w:rsid w:val="004A41B7"/>
    <w:rsid w:val="004B266F"/>
    <w:rsid w:val="004B32EF"/>
    <w:rsid w:val="004B35DF"/>
    <w:rsid w:val="004B5325"/>
    <w:rsid w:val="004B5B1A"/>
    <w:rsid w:val="004B5D81"/>
    <w:rsid w:val="004B6643"/>
    <w:rsid w:val="004B67E1"/>
    <w:rsid w:val="004B6B94"/>
    <w:rsid w:val="004B789D"/>
    <w:rsid w:val="004C0A51"/>
    <w:rsid w:val="004C0EA8"/>
    <w:rsid w:val="004C3904"/>
    <w:rsid w:val="004C40DD"/>
    <w:rsid w:val="004C44B1"/>
    <w:rsid w:val="004C4B86"/>
    <w:rsid w:val="004D1D06"/>
    <w:rsid w:val="004D3108"/>
    <w:rsid w:val="004D326A"/>
    <w:rsid w:val="004D4402"/>
    <w:rsid w:val="004D46FC"/>
    <w:rsid w:val="004D53F4"/>
    <w:rsid w:val="004D6955"/>
    <w:rsid w:val="004D6CC0"/>
    <w:rsid w:val="004D6DE6"/>
    <w:rsid w:val="004D7529"/>
    <w:rsid w:val="004D7D7C"/>
    <w:rsid w:val="004E04AF"/>
    <w:rsid w:val="004E07B0"/>
    <w:rsid w:val="004E0A80"/>
    <w:rsid w:val="004E1F2F"/>
    <w:rsid w:val="004E4096"/>
    <w:rsid w:val="004E501D"/>
    <w:rsid w:val="004E5838"/>
    <w:rsid w:val="004E5ED9"/>
    <w:rsid w:val="004E7407"/>
    <w:rsid w:val="004F17EF"/>
    <w:rsid w:val="004F5C8D"/>
    <w:rsid w:val="004F6654"/>
    <w:rsid w:val="004F68A9"/>
    <w:rsid w:val="00502C88"/>
    <w:rsid w:val="005032CD"/>
    <w:rsid w:val="00505951"/>
    <w:rsid w:val="00511010"/>
    <w:rsid w:val="00511C67"/>
    <w:rsid w:val="0051202C"/>
    <w:rsid w:val="00513B80"/>
    <w:rsid w:val="00513BA1"/>
    <w:rsid w:val="00515169"/>
    <w:rsid w:val="005153F0"/>
    <w:rsid w:val="005170D5"/>
    <w:rsid w:val="0052054A"/>
    <w:rsid w:val="0052239B"/>
    <w:rsid w:val="005228BC"/>
    <w:rsid w:val="0052334D"/>
    <w:rsid w:val="00525A66"/>
    <w:rsid w:val="00525E25"/>
    <w:rsid w:val="00526C28"/>
    <w:rsid w:val="005276C6"/>
    <w:rsid w:val="0053076C"/>
    <w:rsid w:val="00537D72"/>
    <w:rsid w:val="00540FBD"/>
    <w:rsid w:val="00541FB3"/>
    <w:rsid w:val="00543B14"/>
    <w:rsid w:val="005471EE"/>
    <w:rsid w:val="005504A9"/>
    <w:rsid w:val="00550C0A"/>
    <w:rsid w:val="005517F9"/>
    <w:rsid w:val="00552815"/>
    <w:rsid w:val="0055403F"/>
    <w:rsid w:val="0055535A"/>
    <w:rsid w:val="00556124"/>
    <w:rsid w:val="005571B7"/>
    <w:rsid w:val="00557E02"/>
    <w:rsid w:val="005610FD"/>
    <w:rsid w:val="005615C9"/>
    <w:rsid w:val="00563062"/>
    <w:rsid w:val="00563E75"/>
    <w:rsid w:val="0056456C"/>
    <w:rsid w:val="00565CAC"/>
    <w:rsid w:val="00565CC8"/>
    <w:rsid w:val="005674B2"/>
    <w:rsid w:val="005702CD"/>
    <w:rsid w:val="00570D39"/>
    <w:rsid w:val="00573EFD"/>
    <w:rsid w:val="00575A80"/>
    <w:rsid w:val="00575BAF"/>
    <w:rsid w:val="00577A93"/>
    <w:rsid w:val="005834E7"/>
    <w:rsid w:val="0058704D"/>
    <w:rsid w:val="005909E8"/>
    <w:rsid w:val="005915FD"/>
    <w:rsid w:val="00591844"/>
    <w:rsid w:val="00592D14"/>
    <w:rsid w:val="00592F6F"/>
    <w:rsid w:val="005960B8"/>
    <w:rsid w:val="00596196"/>
    <w:rsid w:val="005A4DCD"/>
    <w:rsid w:val="005A4E2E"/>
    <w:rsid w:val="005A5E21"/>
    <w:rsid w:val="005A6CE1"/>
    <w:rsid w:val="005A7C7A"/>
    <w:rsid w:val="005B023E"/>
    <w:rsid w:val="005B02CA"/>
    <w:rsid w:val="005B1804"/>
    <w:rsid w:val="005B1B39"/>
    <w:rsid w:val="005B2EA4"/>
    <w:rsid w:val="005B398E"/>
    <w:rsid w:val="005B4E70"/>
    <w:rsid w:val="005B5E79"/>
    <w:rsid w:val="005B65F3"/>
    <w:rsid w:val="005B68AB"/>
    <w:rsid w:val="005B6F5E"/>
    <w:rsid w:val="005C07C6"/>
    <w:rsid w:val="005C289E"/>
    <w:rsid w:val="005C377B"/>
    <w:rsid w:val="005C427A"/>
    <w:rsid w:val="005C4906"/>
    <w:rsid w:val="005C5B61"/>
    <w:rsid w:val="005D113C"/>
    <w:rsid w:val="005D1FA2"/>
    <w:rsid w:val="005D456D"/>
    <w:rsid w:val="005D52B1"/>
    <w:rsid w:val="005D67B0"/>
    <w:rsid w:val="005D6E40"/>
    <w:rsid w:val="005D705A"/>
    <w:rsid w:val="005E1FB9"/>
    <w:rsid w:val="005E21DD"/>
    <w:rsid w:val="005E265A"/>
    <w:rsid w:val="005E28B6"/>
    <w:rsid w:val="005E3637"/>
    <w:rsid w:val="005E7885"/>
    <w:rsid w:val="005F1E02"/>
    <w:rsid w:val="005F3803"/>
    <w:rsid w:val="005F4348"/>
    <w:rsid w:val="005F4366"/>
    <w:rsid w:val="005F7913"/>
    <w:rsid w:val="00600ABB"/>
    <w:rsid w:val="006028FA"/>
    <w:rsid w:val="00604065"/>
    <w:rsid w:val="006062D4"/>
    <w:rsid w:val="006100A5"/>
    <w:rsid w:val="006103C3"/>
    <w:rsid w:val="006108FB"/>
    <w:rsid w:val="006112A6"/>
    <w:rsid w:val="00611A8B"/>
    <w:rsid w:val="0061398F"/>
    <w:rsid w:val="00615BA2"/>
    <w:rsid w:val="00616271"/>
    <w:rsid w:val="00617AAD"/>
    <w:rsid w:val="0062271F"/>
    <w:rsid w:val="0062272D"/>
    <w:rsid w:val="00623221"/>
    <w:rsid w:val="00623E5E"/>
    <w:rsid w:val="00624CEB"/>
    <w:rsid w:val="006265EA"/>
    <w:rsid w:val="00626628"/>
    <w:rsid w:val="00627173"/>
    <w:rsid w:val="0062733F"/>
    <w:rsid w:val="0063497A"/>
    <w:rsid w:val="00634AEC"/>
    <w:rsid w:val="00634D66"/>
    <w:rsid w:val="00635442"/>
    <w:rsid w:val="00635885"/>
    <w:rsid w:val="00636BBA"/>
    <w:rsid w:val="006370F7"/>
    <w:rsid w:val="00637CA1"/>
    <w:rsid w:val="0064025E"/>
    <w:rsid w:val="0064028C"/>
    <w:rsid w:val="006404BC"/>
    <w:rsid w:val="006415AE"/>
    <w:rsid w:val="0064183F"/>
    <w:rsid w:val="00642414"/>
    <w:rsid w:val="00642A92"/>
    <w:rsid w:val="00644323"/>
    <w:rsid w:val="006475F2"/>
    <w:rsid w:val="00647D7B"/>
    <w:rsid w:val="00650B15"/>
    <w:rsid w:val="00653682"/>
    <w:rsid w:val="00653889"/>
    <w:rsid w:val="0065441D"/>
    <w:rsid w:val="00654BAC"/>
    <w:rsid w:val="00654F2F"/>
    <w:rsid w:val="00654FB8"/>
    <w:rsid w:val="00655936"/>
    <w:rsid w:val="00655DEA"/>
    <w:rsid w:val="0065605E"/>
    <w:rsid w:val="0065656A"/>
    <w:rsid w:val="006568E5"/>
    <w:rsid w:val="00661D9E"/>
    <w:rsid w:val="0066215F"/>
    <w:rsid w:val="00662464"/>
    <w:rsid w:val="00662531"/>
    <w:rsid w:val="00662A8A"/>
    <w:rsid w:val="00665C1B"/>
    <w:rsid w:val="006705DC"/>
    <w:rsid w:val="00670998"/>
    <w:rsid w:val="00671C83"/>
    <w:rsid w:val="00673C37"/>
    <w:rsid w:val="00674AA8"/>
    <w:rsid w:val="0067537B"/>
    <w:rsid w:val="00677C34"/>
    <w:rsid w:val="00680197"/>
    <w:rsid w:val="00680319"/>
    <w:rsid w:val="006816AF"/>
    <w:rsid w:val="00681FD5"/>
    <w:rsid w:val="006825BE"/>
    <w:rsid w:val="00683EC6"/>
    <w:rsid w:val="00685E6E"/>
    <w:rsid w:val="006860DA"/>
    <w:rsid w:val="006876E8"/>
    <w:rsid w:val="00690440"/>
    <w:rsid w:val="006906C3"/>
    <w:rsid w:val="00690A84"/>
    <w:rsid w:val="00691324"/>
    <w:rsid w:val="00691336"/>
    <w:rsid w:val="0069295E"/>
    <w:rsid w:val="00692B0C"/>
    <w:rsid w:val="006949CC"/>
    <w:rsid w:val="00696EAE"/>
    <w:rsid w:val="006A011C"/>
    <w:rsid w:val="006A1200"/>
    <w:rsid w:val="006A1D2E"/>
    <w:rsid w:val="006A36AA"/>
    <w:rsid w:val="006A431A"/>
    <w:rsid w:val="006A45FC"/>
    <w:rsid w:val="006A5E36"/>
    <w:rsid w:val="006A744E"/>
    <w:rsid w:val="006A7E93"/>
    <w:rsid w:val="006B080A"/>
    <w:rsid w:val="006B1123"/>
    <w:rsid w:val="006B2292"/>
    <w:rsid w:val="006B2D5C"/>
    <w:rsid w:val="006B452F"/>
    <w:rsid w:val="006B4612"/>
    <w:rsid w:val="006B51C7"/>
    <w:rsid w:val="006B5958"/>
    <w:rsid w:val="006B65C9"/>
    <w:rsid w:val="006B6672"/>
    <w:rsid w:val="006B67E7"/>
    <w:rsid w:val="006B7511"/>
    <w:rsid w:val="006C0123"/>
    <w:rsid w:val="006C0CA7"/>
    <w:rsid w:val="006C14BE"/>
    <w:rsid w:val="006C235C"/>
    <w:rsid w:val="006C2B0D"/>
    <w:rsid w:val="006C2EC7"/>
    <w:rsid w:val="006C35EB"/>
    <w:rsid w:val="006C38A9"/>
    <w:rsid w:val="006C49D8"/>
    <w:rsid w:val="006C5966"/>
    <w:rsid w:val="006C5FFB"/>
    <w:rsid w:val="006C6166"/>
    <w:rsid w:val="006C6849"/>
    <w:rsid w:val="006C7077"/>
    <w:rsid w:val="006C7A1B"/>
    <w:rsid w:val="006D03F6"/>
    <w:rsid w:val="006D2761"/>
    <w:rsid w:val="006D4883"/>
    <w:rsid w:val="006D5558"/>
    <w:rsid w:val="006D570C"/>
    <w:rsid w:val="006D60E1"/>
    <w:rsid w:val="006D6F34"/>
    <w:rsid w:val="006D7586"/>
    <w:rsid w:val="006E07B1"/>
    <w:rsid w:val="006E207F"/>
    <w:rsid w:val="006E3492"/>
    <w:rsid w:val="006E3769"/>
    <w:rsid w:val="006E3883"/>
    <w:rsid w:val="006E4636"/>
    <w:rsid w:val="006E62E6"/>
    <w:rsid w:val="006F1018"/>
    <w:rsid w:val="006F2033"/>
    <w:rsid w:val="006F2CAB"/>
    <w:rsid w:val="006F2E91"/>
    <w:rsid w:val="006F2F73"/>
    <w:rsid w:val="006F3713"/>
    <w:rsid w:val="006F435F"/>
    <w:rsid w:val="006F4EB5"/>
    <w:rsid w:val="006F7733"/>
    <w:rsid w:val="007002B7"/>
    <w:rsid w:val="00700406"/>
    <w:rsid w:val="00701061"/>
    <w:rsid w:val="00701849"/>
    <w:rsid w:val="00701F9B"/>
    <w:rsid w:val="0070417F"/>
    <w:rsid w:val="00704662"/>
    <w:rsid w:val="00707800"/>
    <w:rsid w:val="007109F4"/>
    <w:rsid w:val="007128A2"/>
    <w:rsid w:val="00712967"/>
    <w:rsid w:val="00713C65"/>
    <w:rsid w:val="00713CBB"/>
    <w:rsid w:val="007170E9"/>
    <w:rsid w:val="0072062E"/>
    <w:rsid w:val="00722B0F"/>
    <w:rsid w:val="0072304B"/>
    <w:rsid w:val="00723656"/>
    <w:rsid w:val="007264B4"/>
    <w:rsid w:val="00727443"/>
    <w:rsid w:val="00727980"/>
    <w:rsid w:val="00734E1C"/>
    <w:rsid w:val="00735D24"/>
    <w:rsid w:val="007377AD"/>
    <w:rsid w:val="007404A7"/>
    <w:rsid w:val="007410DE"/>
    <w:rsid w:val="0074382D"/>
    <w:rsid w:val="00744AA0"/>
    <w:rsid w:val="00744D3E"/>
    <w:rsid w:val="00747B05"/>
    <w:rsid w:val="007516F9"/>
    <w:rsid w:val="00751B4E"/>
    <w:rsid w:val="00753BEA"/>
    <w:rsid w:val="007545AD"/>
    <w:rsid w:val="007548F2"/>
    <w:rsid w:val="0075663C"/>
    <w:rsid w:val="00756932"/>
    <w:rsid w:val="00760C8B"/>
    <w:rsid w:val="00760CF0"/>
    <w:rsid w:val="0076188B"/>
    <w:rsid w:val="00761A08"/>
    <w:rsid w:val="00761F23"/>
    <w:rsid w:val="00762491"/>
    <w:rsid w:val="00764089"/>
    <w:rsid w:val="0076498F"/>
    <w:rsid w:val="007653B3"/>
    <w:rsid w:val="00765AE7"/>
    <w:rsid w:val="00766694"/>
    <w:rsid w:val="007711D3"/>
    <w:rsid w:val="00772F5F"/>
    <w:rsid w:val="0077439C"/>
    <w:rsid w:val="007745D1"/>
    <w:rsid w:val="00775635"/>
    <w:rsid w:val="00780BE2"/>
    <w:rsid w:val="00782276"/>
    <w:rsid w:val="00783917"/>
    <w:rsid w:val="00783A3C"/>
    <w:rsid w:val="00783D2C"/>
    <w:rsid w:val="00784BBB"/>
    <w:rsid w:val="00785553"/>
    <w:rsid w:val="0078569B"/>
    <w:rsid w:val="00785B18"/>
    <w:rsid w:val="00786C7E"/>
    <w:rsid w:val="00787105"/>
    <w:rsid w:val="0079014C"/>
    <w:rsid w:val="0079211E"/>
    <w:rsid w:val="0079359F"/>
    <w:rsid w:val="00793A38"/>
    <w:rsid w:val="007952F4"/>
    <w:rsid w:val="007954EC"/>
    <w:rsid w:val="00795858"/>
    <w:rsid w:val="00795F24"/>
    <w:rsid w:val="00796ACF"/>
    <w:rsid w:val="00796D0F"/>
    <w:rsid w:val="00797750"/>
    <w:rsid w:val="00797EF5"/>
    <w:rsid w:val="007A12B0"/>
    <w:rsid w:val="007A497D"/>
    <w:rsid w:val="007A5805"/>
    <w:rsid w:val="007A5FFE"/>
    <w:rsid w:val="007A6DC3"/>
    <w:rsid w:val="007A76E0"/>
    <w:rsid w:val="007B10B4"/>
    <w:rsid w:val="007B3800"/>
    <w:rsid w:val="007B3874"/>
    <w:rsid w:val="007B568D"/>
    <w:rsid w:val="007B6E63"/>
    <w:rsid w:val="007B7707"/>
    <w:rsid w:val="007C1A05"/>
    <w:rsid w:val="007C4F8C"/>
    <w:rsid w:val="007C50DB"/>
    <w:rsid w:val="007C7098"/>
    <w:rsid w:val="007D1504"/>
    <w:rsid w:val="007D2F0D"/>
    <w:rsid w:val="007D42B0"/>
    <w:rsid w:val="007D436C"/>
    <w:rsid w:val="007D5360"/>
    <w:rsid w:val="007D5C13"/>
    <w:rsid w:val="007D6691"/>
    <w:rsid w:val="007D6FF9"/>
    <w:rsid w:val="007D7C6E"/>
    <w:rsid w:val="007E24B2"/>
    <w:rsid w:val="007E6CAD"/>
    <w:rsid w:val="007E70AD"/>
    <w:rsid w:val="007E70E7"/>
    <w:rsid w:val="007F0285"/>
    <w:rsid w:val="007F0B46"/>
    <w:rsid w:val="007F0BFA"/>
    <w:rsid w:val="007F10B7"/>
    <w:rsid w:val="007F2B10"/>
    <w:rsid w:val="007F4C58"/>
    <w:rsid w:val="007F4D8D"/>
    <w:rsid w:val="007F67BD"/>
    <w:rsid w:val="007F7B92"/>
    <w:rsid w:val="00801D09"/>
    <w:rsid w:val="00802182"/>
    <w:rsid w:val="008062A2"/>
    <w:rsid w:val="008107A2"/>
    <w:rsid w:val="00811914"/>
    <w:rsid w:val="008146D9"/>
    <w:rsid w:val="00814D64"/>
    <w:rsid w:val="00814FFC"/>
    <w:rsid w:val="0081565A"/>
    <w:rsid w:val="00816433"/>
    <w:rsid w:val="00816EC9"/>
    <w:rsid w:val="008205C8"/>
    <w:rsid w:val="00820B14"/>
    <w:rsid w:val="008238D3"/>
    <w:rsid w:val="00831C1E"/>
    <w:rsid w:val="008328A7"/>
    <w:rsid w:val="0083507B"/>
    <w:rsid w:val="008359F6"/>
    <w:rsid w:val="008363A4"/>
    <w:rsid w:val="00836414"/>
    <w:rsid w:val="00843979"/>
    <w:rsid w:val="00843DFF"/>
    <w:rsid w:val="008450F4"/>
    <w:rsid w:val="00851D51"/>
    <w:rsid w:val="00853EF3"/>
    <w:rsid w:val="00854DA9"/>
    <w:rsid w:val="00855E14"/>
    <w:rsid w:val="008561A2"/>
    <w:rsid w:val="0085678C"/>
    <w:rsid w:val="00856A04"/>
    <w:rsid w:val="00856D7C"/>
    <w:rsid w:val="008601F2"/>
    <w:rsid w:val="008605DF"/>
    <w:rsid w:val="008635CA"/>
    <w:rsid w:val="0086430C"/>
    <w:rsid w:val="00864347"/>
    <w:rsid w:val="00866C5F"/>
    <w:rsid w:val="00867691"/>
    <w:rsid w:val="00867D01"/>
    <w:rsid w:val="0087011A"/>
    <w:rsid w:val="00870FF8"/>
    <w:rsid w:val="008714AE"/>
    <w:rsid w:val="00871E6D"/>
    <w:rsid w:val="00872524"/>
    <w:rsid w:val="00873667"/>
    <w:rsid w:val="00873A11"/>
    <w:rsid w:val="00873BA4"/>
    <w:rsid w:val="00874B82"/>
    <w:rsid w:val="00875D01"/>
    <w:rsid w:val="0087752D"/>
    <w:rsid w:val="00877B29"/>
    <w:rsid w:val="00877C0D"/>
    <w:rsid w:val="0088061B"/>
    <w:rsid w:val="008813A8"/>
    <w:rsid w:val="00881EA0"/>
    <w:rsid w:val="008835AC"/>
    <w:rsid w:val="008860FB"/>
    <w:rsid w:val="00886D5F"/>
    <w:rsid w:val="00891133"/>
    <w:rsid w:val="00891C7A"/>
    <w:rsid w:val="00892362"/>
    <w:rsid w:val="00895F98"/>
    <w:rsid w:val="00896E10"/>
    <w:rsid w:val="008A2029"/>
    <w:rsid w:val="008A2226"/>
    <w:rsid w:val="008A38AB"/>
    <w:rsid w:val="008A3D8C"/>
    <w:rsid w:val="008A63A1"/>
    <w:rsid w:val="008A66E6"/>
    <w:rsid w:val="008B0611"/>
    <w:rsid w:val="008B41E5"/>
    <w:rsid w:val="008B4E6B"/>
    <w:rsid w:val="008B7164"/>
    <w:rsid w:val="008C0258"/>
    <w:rsid w:val="008C1BF6"/>
    <w:rsid w:val="008C1DF6"/>
    <w:rsid w:val="008C3D84"/>
    <w:rsid w:val="008C5D0F"/>
    <w:rsid w:val="008D1620"/>
    <w:rsid w:val="008D2799"/>
    <w:rsid w:val="008D2955"/>
    <w:rsid w:val="008D328E"/>
    <w:rsid w:val="008D3D70"/>
    <w:rsid w:val="008D48B7"/>
    <w:rsid w:val="008D6595"/>
    <w:rsid w:val="008D65EF"/>
    <w:rsid w:val="008E02DD"/>
    <w:rsid w:val="008E194B"/>
    <w:rsid w:val="008E1C26"/>
    <w:rsid w:val="008E309D"/>
    <w:rsid w:val="008E51FC"/>
    <w:rsid w:val="008E555C"/>
    <w:rsid w:val="008E6863"/>
    <w:rsid w:val="008E6D33"/>
    <w:rsid w:val="008F0067"/>
    <w:rsid w:val="008F1719"/>
    <w:rsid w:val="008F3300"/>
    <w:rsid w:val="008F358B"/>
    <w:rsid w:val="008F4BEC"/>
    <w:rsid w:val="00900548"/>
    <w:rsid w:val="0090182C"/>
    <w:rsid w:val="0090598A"/>
    <w:rsid w:val="00906AB8"/>
    <w:rsid w:val="0090722A"/>
    <w:rsid w:val="0090747E"/>
    <w:rsid w:val="009118A8"/>
    <w:rsid w:val="0091214D"/>
    <w:rsid w:val="00913982"/>
    <w:rsid w:val="009148C8"/>
    <w:rsid w:val="00915873"/>
    <w:rsid w:val="009159C8"/>
    <w:rsid w:val="00916181"/>
    <w:rsid w:val="00916FBA"/>
    <w:rsid w:val="00917053"/>
    <w:rsid w:val="009173FC"/>
    <w:rsid w:val="00917D7A"/>
    <w:rsid w:val="0092002C"/>
    <w:rsid w:val="00921337"/>
    <w:rsid w:val="009238AE"/>
    <w:rsid w:val="00924E88"/>
    <w:rsid w:val="00925977"/>
    <w:rsid w:val="00927295"/>
    <w:rsid w:val="00930894"/>
    <w:rsid w:val="009314A3"/>
    <w:rsid w:val="00931AA7"/>
    <w:rsid w:val="0093383B"/>
    <w:rsid w:val="00934C97"/>
    <w:rsid w:val="00934F3B"/>
    <w:rsid w:val="00934F78"/>
    <w:rsid w:val="00935163"/>
    <w:rsid w:val="009355E8"/>
    <w:rsid w:val="00935CD9"/>
    <w:rsid w:val="009366DC"/>
    <w:rsid w:val="00936796"/>
    <w:rsid w:val="009372A8"/>
    <w:rsid w:val="00937524"/>
    <w:rsid w:val="009403EB"/>
    <w:rsid w:val="00940D20"/>
    <w:rsid w:val="00941693"/>
    <w:rsid w:val="009416A5"/>
    <w:rsid w:val="00943F6A"/>
    <w:rsid w:val="00944A8C"/>
    <w:rsid w:val="009459B4"/>
    <w:rsid w:val="00945C06"/>
    <w:rsid w:val="00950C37"/>
    <w:rsid w:val="00953757"/>
    <w:rsid w:val="0095382F"/>
    <w:rsid w:val="00954481"/>
    <w:rsid w:val="009548E4"/>
    <w:rsid w:val="00957BFF"/>
    <w:rsid w:val="0096029C"/>
    <w:rsid w:val="0096185E"/>
    <w:rsid w:val="00961E7C"/>
    <w:rsid w:val="00962A4A"/>
    <w:rsid w:val="009635CF"/>
    <w:rsid w:val="00963AF2"/>
    <w:rsid w:val="00963C7B"/>
    <w:rsid w:val="009644B9"/>
    <w:rsid w:val="0096494E"/>
    <w:rsid w:val="00964A64"/>
    <w:rsid w:val="00966077"/>
    <w:rsid w:val="00966DBF"/>
    <w:rsid w:val="0097154D"/>
    <w:rsid w:val="009716CD"/>
    <w:rsid w:val="00972584"/>
    <w:rsid w:val="00972A4F"/>
    <w:rsid w:val="0097524E"/>
    <w:rsid w:val="009752E2"/>
    <w:rsid w:val="009756BD"/>
    <w:rsid w:val="00975F0F"/>
    <w:rsid w:val="009770B8"/>
    <w:rsid w:val="009827FA"/>
    <w:rsid w:val="009831F7"/>
    <w:rsid w:val="00983E80"/>
    <w:rsid w:val="0098532B"/>
    <w:rsid w:val="00985BDE"/>
    <w:rsid w:val="00987921"/>
    <w:rsid w:val="00987C88"/>
    <w:rsid w:val="00990C60"/>
    <w:rsid w:val="00992BB4"/>
    <w:rsid w:val="00993CAF"/>
    <w:rsid w:val="00994B1B"/>
    <w:rsid w:val="00994DC7"/>
    <w:rsid w:val="00995EF3"/>
    <w:rsid w:val="00995FD7"/>
    <w:rsid w:val="00996BFA"/>
    <w:rsid w:val="009A2631"/>
    <w:rsid w:val="009A2B88"/>
    <w:rsid w:val="009A3B12"/>
    <w:rsid w:val="009A562A"/>
    <w:rsid w:val="009A5AFA"/>
    <w:rsid w:val="009A6710"/>
    <w:rsid w:val="009B4A96"/>
    <w:rsid w:val="009B4D66"/>
    <w:rsid w:val="009B5DC6"/>
    <w:rsid w:val="009B77B8"/>
    <w:rsid w:val="009B7D1E"/>
    <w:rsid w:val="009C0C58"/>
    <w:rsid w:val="009C22B5"/>
    <w:rsid w:val="009C361C"/>
    <w:rsid w:val="009C4DD7"/>
    <w:rsid w:val="009C7B25"/>
    <w:rsid w:val="009D0948"/>
    <w:rsid w:val="009D0C7E"/>
    <w:rsid w:val="009D12BD"/>
    <w:rsid w:val="009D14D7"/>
    <w:rsid w:val="009D16BE"/>
    <w:rsid w:val="009D3A0D"/>
    <w:rsid w:val="009D4051"/>
    <w:rsid w:val="009D43ED"/>
    <w:rsid w:val="009D5335"/>
    <w:rsid w:val="009D577B"/>
    <w:rsid w:val="009E0338"/>
    <w:rsid w:val="009E1F3D"/>
    <w:rsid w:val="009E46F0"/>
    <w:rsid w:val="009E52A9"/>
    <w:rsid w:val="009E57F9"/>
    <w:rsid w:val="009E6C79"/>
    <w:rsid w:val="009F1BCB"/>
    <w:rsid w:val="009F26BF"/>
    <w:rsid w:val="009F2F1D"/>
    <w:rsid w:val="009F4957"/>
    <w:rsid w:val="009F4AF9"/>
    <w:rsid w:val="00A00E48"/>
    <w:rsid w:val="00A01085"/>
    <w:rsid w:val="00A02FE4"/>
    <w:rsid w:val="00A03985"/>
    <w:rsid w:val="00A06223"/>
    <w:rsid w:val="00A07205"/>
    <w:rsid w:val="00A1154F"/>
    <w:rsid w:val="00A124AE"/>
    <w:rsid w:val="00A15808"/>
    <w:rsid w:val="00A15C25"/>
    <w:rsid w:val="00A172FC"/>
    <w:rsid w:val="00A179EE"/>
    <w:rsid w:val="00A2087C"/>
    <w:rsid w:val="00A22A15"/>
    <w:rsid w:val="00A23033"/>
    <w:rsid w:val="00A2340C"/>
    <w:rsid w:val="00A250FC"/>
    <w:rsid w:val="00A25664"/>
    <w:rsid w:val="00A26C9B"/>
    <w:rsid w:val="00A27AFF"/>
    <w:rsid w:val="00A30766"/>
    <w:rsid w:val="00A35E16"/>
    <w:rsid w:val="00A401A1"/>
    <w:rsid w:val="00A40D85"/>
    <w:rsid w:val="00A4158E"/>
    <w:rsid w:val="00A41697"/>
    <w:rsid w:val="00A41806"/>
    <w:rsid w:val="00A4249A"/>
    <w:rsid w:val="00A427B8"/>
    <w:rsid w:val="00A4375D"/>
    <w:rsid w:val="00A44291"/>
    <w:rsid w:val="00A44D42"/>
    <w:rsid w:val="00A500C1"/>
    <w:rsid w:val="00A535CA"/>
    <w:rsid w:val="00A546F7"/>
    <w:rsid w:val="00A55EA1"/>
    <w:rsid w:val="00A5743C"/>
    <w:rsid w:val="00A57B98"/>
    <w:rsid w:val="00A6344D"/>
    <w:rsid w:val="00A7182A"/>
    <w:rsid w:val="00A724DE"/>
    <w:rsid w:val="00A725AA"/>
    <w:rsid w:val="00A72C8D"/>
    <w:rsid w:val="00A740DA"/>
    <w:rsid w:val="00A74714"/>
    <w:rsid w:val="00A76B38"/>
    <w:rsid w:val="00A77677"/>
    <w:rsid w:val="00A77804"/>
    <w:rsid w:val="00A77911"/>
    <w:rsid w:val="00A8007B"/>
    <w:rsid w:val="00A80768"/>
    <w:rsid w:val="00A80D9C"/>
    <w:rsid w:val="00A83106"/>
    <w:rsid w:val="00A8315A"/>
    <w:rsid w:val="00A858B1"/>
    <w:rsid w:val="00A86611"/>
    <w:rsid w:val="00A867C0"/>
    <w:rsid w:val="00A86A9E"/>
    <w:rsid w:val="00A93601"/>
    <w:rsid w:val="00A93C04"/>
    <w:rsid w:val="00A94003"/>
    <w:rsid w:val="00A95239"/>
    <w:rsid w:val="00A96003"/>
    <w:rsid w:val="00AA09DE"/>
    <w:rsid w:val="00AA0CE6"/>
    <w:rsid w:val="00AA136E"/>
    <w:rsid w:val="00AA173C"/>
    <w:rsid w:val="00AA3E0D"/>
    <w:rsid w:val="00AA4BFC"/>
    <w:rsid w:val="00AA505F"/>
    <w:rsid w:val="00AA5A52"/>
    <w:rsid w:val="00AB240C"/>
    <w:rsid w:val="00AB34A9"/>
    <w:rsid w:val="00AB476A"/>
    <w:rsid w:val="00AB5614"/>
    <w:rsid w:val="00AB5FD7"/>
    <w:rsid w:val="00AB6893"/>
    <w:rsid w:val="00AB7159"/>
    <w:rsid w:val="00AB736F"/>
    <w:rsid w:val="00AC0BB1"/>
    <w:rsid w:val="00AC2C4D"/>
    <w:rsid w:val="00AC2E8E"/>
    <w:rsid w:val="00AC2FEE"/>
    <w:rsid w:val="00AC3ABB"/>
    <w:rsid w:val="00AC4315"/>
    <w:rsid w:val="00AC518A"/>
    <w:rsid w:val="00AC7956"/>
    <w:rsid w:val="00AC7D8B"/>
    <w:rsid w:val="00AD2123"/>
    <w:rsid w:val="00AD25DB"/>
    <w:rsid w:val="00AE14E9"/>
    <w:rsid w:val="00AE1B1E"/>
    <w:rsid w:val="00AE5A62"/>
    <w:rsid w:val="00AE6A19"/>
    <w:rsid w:val="00AE7604"/>
    <w:rsid w:val="00AF00D3"/>
    <w:rsid w:val="00AF02F3"/>
    <w:rsid w:val="00AF0740"/>
    <w:rsid w:val="00AF0833"/>
    <w:rsid w:val="00AF1132"/>
    <w:rsid w:val="00AF1D50"/>
    <w:rsid w:val="00AF2887"/>
    <w:rsid w:val="00AF5248"/>
    <w:rsid w:val="00AF61CB"/>
    <w:rsid w:val="00B00472"/>
    <w:rsid w:val="00B0076E"/>
    <w:rsid w:val="00B00B89"/>
    <w:rsid w:val="00B00BDD"/>
    <w:rsid w:val="00B012AF"/>
    <w:rsid w:val="00B0142A"/>
    <w:rsid w:val="00B102D3"/>
    <w:rsid w:val="00B1187F"/>
    <w:rsid w:val="00B123A8"/>
    <w:rsid w:val="00B13141"/>
    <w:rsid w:val="00B162A9"/>
    <w:rsid w:val="00B1755C"/>
    <w:rsid w:val="00B17CA9"/>
    <w:rsid w:val="00B22093"/>
    <w:rsid w:val="00B22950"/>
    <w:rsid w:val="00B23410"/>
    <w:rsid w:val="00B24982"/>
    <w:rsid w:val="00B253A9"/>
    <w:rsid w:val="00B25D2E"/>
    <w:rsid w:val="00B25EBC"/>
    <w:rsid w:val="00B34680"/>
    <w:rsid w:val="00B375A7"/>
    <w:rsid w:val="00B42E9C"/>
    <w:rsid w:val="00B44227"/>
    <w:rsid w:val="00B45EA7"/>
    <w:rsid w:val="00B5118E"/>
    <w:rsid w:val="00B51752"/>
    <w:rsid w:val="00B51F9B"/>
    <w:rsid w:val="00B528A6"/>
    <w:rsid w:val="00B53F2F"/>
    <w:rsid w:val="00B53FF2"/>
    <w:rsid w:val="00B558CB"/>
    <w:rsid w:val="00B569BC"/>
    <w:rsid w:val="00B57946"/>
    <w:rsid w:val="00B57CF3"/>
    <w:rsid w:val="00B61B9B"/>
    <w:rsid w:val="00B62E1C"/>
    <w:rsid w:val="00B62F4B"/>
    <w:rsid w:val="00B63930"/>
    <w:rsid w:val="00B6430D"/>
    <w:rsid w:val="00B645CF"/>
    <w:rsid w:val="00B660BC"/>
    <w:rsid w:val="00B6713B"/>
    <w:rsid w:val="00B70D29"/>
    <w:rsid w:val="00B71718"/>
    <w:rsid w:val="00B71D66"/>
    <w:rsid w:val="00B730BE"/>
    <w:rsid w:val="00B75F6B"/>
    <w:rsid w:val="00B7660A"/>
    <w:rsid w:val="00B76E41"/>
    <w:rsid w:val="00B76FF9"/>
    <w:rsid w:val="00B775E1"/>
    <w:rsid w:val="00B8027E"/>
    <w:rsid w:val="00B80B59"/>
    <w:rsid w:val="00B8291F"/>
    <w:rsid w:val="00B84176"/>
    <w:rsid w:val="00B8633D"/>
    <w:rsid w:val="00B87D89"/>
    <w:rsid w:val="00B90B13"/>
    <w:rsid w:val="00B91529"/>
    <w:rsid w:val="00B928B0"/>
    <w:rsid w:val="00B92B20"/>
    <w:rsid w:val="00B93142"/>
    <w:rsid w:val="00B9340A"/>
    <w:rsid w:val="00B9368D"/>
    <w:rsid w:val="00B944EC"/>
    <w:rsid w:val="00B969A0"/>
    <w:rsid w:val="00B97CBC"/>
    <w:rsid w:val="00BA1102"/>
    <w:rsid w:val="00BA4AF3"/>
    <w:rsid w:val="00BA4F56"/>
    <w:rsid w:val="00BA510E"/>
    <w:rsid w:val="00BA6C43"/>
    <w:rsid w:val="00BB03CD"/>
    <w:rsid w:val="00BB06CC"/>
    <w:rsid w:val="00BB131E"/>
    <w:rsid w:val="00BB2751"/>
    <w:rsid w:val="00BB2D14"/>
    <w:rsid w:val="00BB3B8F"/>
    <w:rsid w:val="00BB4405"/>
    <w:rsid w:val="00BB4E4F"/>
    <w:rsid w:val="00BB6625"/>
    <w:rsid w:val="00BC08EC"/>
    <w:rsid w:val="00BC0E2B"/>
    <w:rsid w:val="00BC164D"/>
    <w:rsid w:val="00BC3894"/>
    <w:rsid w:val="00BC5E58"/>
    <w:rsid w:val="00BC65FF"/>
    <w:rsid w:val="00BC6EAC"/>
    <w:rsid w:val="00BC7641"/>
    <w:rsid w:val="00BD0996"/>
    <w:rsid w:val="00BD16A1"/>
    <w:rsid w:val="00BD4E0C"/>
    <w:rsid w:val="00BD50DE"/>
    <w:rsid w:val="00BD5B5B"/>
    <w:rsid w:val="00BE0EE8"/>
    <w:rsid w:val="00BE18AF"/>
    <w:rsid w:val="00BE1FA4"/>
    <w:rsid w:val="00BE4CD3"/>
    <w:rsid w:val="00BE5379"/>
    <w:rsid w:val="00BE6FD2"/>
    <w:rsid w:val="00BF064B"/>
    <w:rsid w:val="00BF0FDF"/>
    <w:rsid w:val="00BF13CA"/>
    <w:rsid w:val="00BF30FE"/>
    <w:rsid w:val="00BF505C"/>
    <w:rsid w:val="00BF5B46"/>
    <w:rsid w:val="00BF63B8"/>
    <w:rsid w:val="00BF63EA"/>
    <w:rsid w:val="00C006C9"/>
    <w:rsid w:val="00C01EAE"/>
    <w:rsid w:val="00C02A8C"/>
    <w:rsid w:val="00C0359D"/>
    <w:rsid w:val="00C0359E"/>
    <w:rsid w:val="00C044F1"/>
    <w:rsid w:val="00C069A2"/>
    <w:rsid w:val="00C075C9"/>
    <w:rsid w:val="00C07B43"/>
    <w:rsid w:val="00C07D4B"/>
    <w:rsid w:val="00C10AE8"/>
    <w:rsid w:val="00C10E84"/>
    <w:rsid w:val="00C11309"/>
    <w:rsid w:val="00C11E80"/>
    <w:rsid w:val="00C13013"/>
    <w:rsid w:val="00C1456B"/>
    <w:rsid w:val="00C16348"/>
    <w:rsid w:val="00C17CC5"/>
    <w:rsid w:val="00C20AF0"/>
    <w:rsid w:val="00C21C69"/>
    <w:rsid w:val="00C23D50"/>
    <w:rsid w:val="00C2492E"/>
    <w:rsid w:val="00C2669F"/>
    <w:rsid w:val="00C32333"/>
    <w:rsid w:val="00C34CAC"/>
    <w:rsid w:val="00C36BF2"/>
    <w:rsid w:val="00C37DA2"/>
    <w:rsid w:val="00C4014B"/>
    <w:rsid w:val="00C408D0"/>
    <w:rsid w:val="00C4157D"/>
    <w:rsid w:val="00C41C13"/>
    <w:rsid w:val="00C41F43"/>
    <w:rsid w:val="00C43A50"/>
    <w:rsid w:val="00C446D9"/>
    <w:rsid w:val="00C45F99"/>
    <w:rsid w:val="00C50FD9"/>
    <w:rsid w:val="00C51CFA"/>
    <w:rsid w:val="00C53A4E"/>
    <w:rsid w:val="00C54F67"/>
    <w:rsid w:val="00C56CA1"/>
    <w:rsid w:val="00C60651"/>
    <w:rsid w:val="00C633D2"/>
    <w:rsid w:val="00C6558E"/>
    <w:rsid w:val="00C657BF"/>
    <w:rsid w:val="00C663B9"/>
    <w:rsid w:val="00C71FDA"/>
    <w:rsid w:val="00C72AF7"/>
    <w:rsid w:val="00C74924"/>
    <w:rsid w:val="00C7519B"/>
    <w:rsid w:val="00C81770"/>
    <w:rsid w:val="00C823E0"/>
    <w:rsid w:val="00C82BCC"/>
    <w:rsid w:val="00C845A8"/>
    <w:rsid w:val="00C87A1B"/>
    <w:rsid w:val="00C91331"/>
    <w:rsid w:val="00C91AFD"/>
    <w:rsid w:val="00C91B66"/>
    <w:rsid w:val="00C93D20"/>
    <w:rsid w:val="00C94643"/>
    <w:rsid w:val="00C95BBE"/>
    <w:rsid w:val="00C960B3"/>
    <w:rsid w:val="00C96928"/>
    <w:rsid w:val="00C9763B"/>
    <w:rsid w:val="00CA1E72"/>
    <w:rsid w:val="00CA341E"/>
    <w:rsid w:val="00CA4689"/>
    <w:rsid w:val="00CA68B4"/>
    <w:rsid w:val="00CA769B"/>
    <w:rsid w:val="00CB03B2"/>
    <w:rsid w:val="00CB0FCC"/>
    <w:rsid w:val="00CB1BD9"/>
    <w:rsid w:val="00CB1FF1"/>
    <w:rsid w:val="00CB20A5"/>
    <w:rsid w:val="00CB2E11"/>
    <w:rsid w:val="00CB505B"/>
    <w:rsid w:val="00CB5128"/>
    <w:rsid w:val="00CB56C9"/>
    <w:rsid w:val="00CC04E2"/>
    <w:rsid w:val="00CC2353"/>
    <w:rsid w:val="00CC4F6C"/>
    <w:rsid w:val="00CC62FB"/>
    <w:rsid w:val="00CC6B57"/>
    <w:rsid w:val="00CC7988"/>
    <w:rsid w:val="00CD004A"/>
    <w:rsid w:val="00CD1772"/>
    <w:rsid w:val="00CD381A"/>
    <w:rsid w:val="00CD39CD"/>
    <w:rsid w:val="00CD4C0B"/>
    <w:rsid w:val="00CD4C27"/>
    <w:rsid w:val="00CD70DB"/>
    <w:rsid w:val="00CE0120"/>
    <w:rsid w:val="00CE0322"/>
    <w:rsid w:val="00CE211F"/>
    <w:rsid w:val="00CE3177"/>
    <w:rsid w:val="00CE362C"/>
    <w:rsid w:val="00CE3A07"/>
    <w:rsid w:val="00CE62C9"/>
    <w:rsid w:val="00CE781F"/>
    <w:rsid w:val="00CF04B4"/>
    <w:rsid w:val="00CF1DEB"/>
    <w:rsid w:val="00CF37B8"/>
    <w:rsid w:val="00CF3D3C"/>
    <w:rsid w:val="00CF48AB"/>
    <w:rsid w:val="00CF7DF1"/>
    <w:rsid w:val="00D00319"/>
    <w:rsid w:val="00D01078"/>
    <w:rsid w:val="00D02DD9"/>
    <w:rsid w:val="00D062DF"/>
    <w:rsid w:val="00D06BEF"/>
    <w:rsid w:val="00D1117A"/>
    <w:rsid w:val="00D11630"/>
    <w:rsid w:val="00D127D7"/>
    <w:rsid w:val="00D1488C"/>
    <w:rsid w:val="00D15AA6"/>
    <w:rsid w:val="00D2325A"/>
    <w:rsid w:val="00D240BC"/>
    <w:rsid w:val="00D24130"/>
    <w:rsid w:val="00D25661"/>
    <w:rsid w:val="00D266AE"/>
    <w:rsid w:val="00D26A48"/>
    <w:rsid w:val="00D26D31"/>
    <w:rsid w:val="00D27449"/>
    <w:rsid w:val="00D2773E"/>
    <w:rsid w:val="00D31739"/>
    <w:rsid w:val="00D3536E"/>
    <w:rsid w:val="00D361E4"/>
    <w:rsid w:val="00D371B7"/>
    <w:rsid w:val="00D37B01"/>
    <w:rsid w:val="00D4066F"/>
    <w:rsid w:val="00D41287"/>
    <w:rsid w:val="00D44140"/>
    <w:rsid w:val="00D445FD"/>
    <w:rsid w:val="00D4554A"/>
    <w:rsid w:val="00D46165"/>
    <w:rsid w:val="00D46AF5"/>
    <w:rsid w:val="00D47128"/>
    <w:rsid w:val="00D47E6B"/>
    <w:rsid w:val="00D47F7F"/>
    <w:rsid w:val="00D501B7"/>
    <w:rsid w:val="00D5030D"/>
    <w:rsid w:val="00D533EF"/>
    <w:rsid w:val="00D53D1F"/>
    <w:rsid w:val="00D550EC"/>
    <w:rsid w:val="00D563FD"/>
    <w:rsid w:val="00D56FF6"/>
    <w:rsid w:val="00D605FA"/>
    <w:rsid w:val="00D60744"/>
    <w:rsid w:val="00D60FC5"/>
    <w:rsid w:val="00D617EC"/>
    <w:rsid w:val="00D61BEE"/>
    <w:rsid w:val="00D63397"/>
    <w:rsid w:val="00D63AEC"/>
    <w:rsid w:val="00D65014"/>
    <w:rsid w:val="00D66EBE"/>
    <w:rsid w:val="00D670E5"/>
    <w:rsid w:val="00D67BC5"/>
    <w:rsid w:val="00D7052B"/>
    <w:rsid w:val="00D707D5"/>
    <w:rsid w:val="00D72987"/>
    <w:rsid w:val="00D73936"/>
    <w:rsid w:val="00D73D84"/>
    <w:rsid w:val="00D7411E"/>
    <w:rsid w:val="00D74685"/>
    <w:rsid w:val="00D74E36"/>
    <w:rsid w:val="00D75847"/>
    <w:rsid w:val="00D75DC7"/>
    <w:rsid w:val="00D802DD"/>
    <w:rsid w:val="00D811A4"/>
    <w:rsid w:val="00D82565"/>
    <w:rsid w:val="00D831A2"/>
    <w:rsid w:val="00D83B96"/>
    <w:rsid w:val="00D852B9"/>
    <w:rsid w:val="00D92822"/>
    <w:rsid w:val="00D93C78"/>
    <w:rsid w:val="00D93F0F"/>
    <w:rsid w:val="00D95598"/>
    <w:rsid w:val="00D96055"/>
    <w:rsid w:val="00D9668E"/>
    <w:rsid w:val="00D97D32"/>
    <w:rsid w:val="00DA069C"/>
    <w:rsid w:val="00DA334F"/>
    <w:rsid w:val="00DA431E"/>
    <w:rsid w:val="00DA51CB"/>
    <w:rsid w:val="00DB3059"/>
    <w:rsid w:val="00DB321A"/>
    <w:rsid w:val="00DB3404"/>
    <w:rsid w:val="00DB4CF2"/>
    <w:rsid w:val="00DB7B41"/>
    <w:rsid w:val="00DB7D8F"/>
    <w:rsid w:val="00DC2521"/>
    <w:rsid w:val="00DC30B1"/>
    <w:rsid w:val="00DC44C3"/>
    <w:rsid w:val="00DC4B4A"/>
    <w:rsid w:val="00DC6851"/>
    <w:rsid w:val="00DD0091"/>
    <w:rsid w:val="00DD12A9"/>
    <w:rsid w:val="00DD175A"/>
    <w:rsid w:val="00DD1C15"/>
    <w:rsid w:val="00DD30B7"/>
    <w:rsid w:val="00DD3470"/>
    <w:rsid w:val="00DD36A5"/>
    <w:rsid w:val="00DD3770"/>
    <w:rsid w:val="00DD68EE"/>
    <w:rsid w:val="00DD7046"/>
    <w:rsid w:val="00DD7503"/>
    <w:rsid w:val="00DE0291"/>
    <w:rsid w:val="00DE1F93"/>
    <w:rsid w:val="00DE2EF3"/>
    <w:rsid w:val="00DE3862"/>
    <w:rsid w:val="00DE3B50"/>
    <w:rsid w:val="00DE3F80"/>
    <w:rsid w:val="00DE5E5D"/>
    <w:rsid w:val="00DF1F27"/>
    <w:rsid w:val="00DF1F85"/>
    <w:rsid w:val="00DF253C"/>
    <w:rsid w:val="00DF5BC0"/>
    <w:rsid w:val="00DF5F02"/>
    <w:rsid w:val="00E0146B"/>
    <w:rsid w:val="00E016FF"/>
    <w:rsid w:val="00E01ADE"/>
    <w:rsid w:val="00E0548E"/>
    <w:rsid w:val="00E07483"/>
    <w:rsid w:val="00E07659"/>
    <w:rsid w:val="00E10AE9"/>
    <w:rsid w:val="00E13F1B"/>
    <w:rsid w:val="00E13FC2"/>
    <w:rsid w:val="00E14B68"/>
    <w:rsid w:val="00E15F3D"/>
    <w:rsid w:val="00E21077"/>
    <w:rsid w:val="00E212FE"/>
    <w:rsid w:val="00E2154F"/>
    <w:rsid w:val="00E230E3"/>
    <w:rsid w:val="00E23499"/>
    <w:rsid w:val="00E24295"/>
    <w:rsid w:val="00E249E9"/>
    <w:rsid w:val="00E249EE"/>
    <w:rsid w:val="00E26140"/>
    <w:rsid w:val="00E26B3D"/>
    <w:rsid w:val="00E27716"/>
    <w:rsid w:val="00E3264E"/>
    <w:rsid w:val="00E3339A"/>
    <w:rsid w:val="00E339AC"/>
    <w:rsid w:val="00E346C7"/>
    <w:rsid w:val="00E3544E"/>
    <w:rsid w:val="00E35720"/>
    <w:rsid w:val="00E35A60"/>
    <w:rsid w:val="00E36669"/>
    <w:rsid w:val="00E36911"/>
    <w:rsid w:val="00E42285"/>
    <w:rsid w:val="00E430DB"/>
    <w:rsid w:val="00E46837"/>
    <w:rsid w:val="00E47503"/>
    <w:rsid w:val="00E47BFC"/>
    <w:rsid w:val="00E47E1A"/>
    <w:rsid w:val="00E50956"/>
    <w:rsid w:val="00E5150D"/>
    <w:rsid w:val="00E53270"/>
    <w:rsid w:val="00E545F2"/>
    <w:rsid w:val="00E5622A"/>
    <w:rsid w:val="00E5798E"/>
    <w:rsid w:val="00E62597"/>
    <w:rsid w:val="00E625B3"/>
    <w:rsid w:val="00E62786"/>
    <w:rsid w:val="00E6311B"/>
    <w:rsid w:val="00E63AED"/>
    <w:rsid w:val="00E63C02"/>
    <w:rsid w:val="00E66301"/>
    <w:rsid w:val="00E67417"/>
    <w:rsid w:val="00E67983"/>
    <w:rsid w:val="00E70C7A"/>
    <w:rsid w:val="00E71C22"/>
    <w:rsid w:val="00E71DE7"/>
    <w:rsid w:val="00E733EC"/>
    <w:rsid w:val="00E73E6E"/>
    <w:rsid w:val="00E74190"/>
    <w:rsid w:val="00E75319"/>
    <w:rsid w:val="00E756EA"/>
    <w:rsid w:val="00E76301"/>
    <w:rsid w:val="00E80E31"/>
    <w:rsid w:val="00E8100E"/>
    <w:rsid w:val="00E81131"/>
    <w:rsid w:val="00E8635C"/>
    <w:rsid w:val="00E86512"/>
    <w:rsid w:val="00E87090"/>
    <w:rsid w:val="00E91F5B"/>
    <w:rsid w:val="00E920CF"/>
    <w:rsid w:val="00E93D60"/>
    <w:rsid w:val="00E959B7"/>
    <w:rsid w:val="00E95DA0"/>
    <w:rsid w:val="00E96095"/>
    <w:rsid w:val="00E960E1"/>
    <w:rsid w:val="00E969D9"/>
    <w:rsid w:val="00E97669"/>
    <w:rsid w:val="00E97F2F"/>
    <w:rsid w:val="00EA0405"/>
    <w:rsid w:val="00EA1F62"/>
    <w:rsid w:val="00EA2058"/>
    <w:rsid w:val="00EA292A"/>
    <w:rsid w:val="00EA3820"/>
    <w:rsid w:val="00EA3FBB"/>
    <w:rsid w:val="00EA40FB"/>
    <w:rsid w:val="00EA7E71"/>
    <w:rsid w:val="00EA7F7F"/>
    <w:rsid w:val="00EB0053"/>
    <w:rsid w:val="00EB21F8"/>
    <w:rsid w:val="00EB2711"/>
    <w:rsid w:val="00EB4C79"/>
    <w:rsid w:val="00EB5023"/>
    <w:rsid w:val="00EB5A61"/>
    <w:rsid w:val="00EB7A4B"/>
    <w:rsid w:val="00EC0E71"/>
    <w:rsid w:val="00EC1AB5"/>
    <w:rsid w:val="00EC3956"/>
    <w:rsid w:val="00EC3B60"/>
    <w:rsid w:val="00EC4548"/>
    <w:rsid w:val="00EC4785"/>
    <w:rsid w:val="00EC4C5B"/>
    <w:rsid w:val="00EC64A1"/>
    <w:rsid w:val="00EC67CB"/>
    <w:rsid w:val="00ED11FB"/>
    <w:rsid w:val="00ED2E98"/>
    <w:rsid w:val="00ED3B07"/>
    <w:rsid w:val="00ED498C"/>
    <w:rsid w:val="00ED6AD7"/>
    <w:rsid w:val="00ED76D2"/>
    <w:rsid w:val="00EE0422"/>
    <w:rsid w:val="00EE0E25"/>
    <w:rsid w:val="00EE163C"/>
    <w:rsid w:val="00EE1838"/>
    <w:rsid w:val="00EE25B0"/>
    <w:rsid w:val="00EE2A28"/>
    <w:rsid w:val="00EE3A29"/>
    <w:rsid w:val="00EE3AA6"/>
    <w:rsid w:val="00EE4CBD"/>
    <w:rsid w:val="00EE6E4F"/>
    <w:rsid w:val="00EE71AE"/>
    <w:rsid w:val="00EE738E"/>
    <w:rsid w:val="00EE7D49"/>
    <w:rsid w:val="00EF081F"/>
    <w:rsid w:val="00EF1F6A"/>
    <w:rsid w:val="00EF33FB"/>
    <w:rsid w:val="00EF4340"/>
    <w:rsid w:val="00EF59A5"/>
    <w:rsid w:val="00EF6C91"/>
    <w:rsid w:val="00EF78B7"/>
    <w:rsid w:val="00EF7A3B"/>
    <w:rsid w:val="00F02033"/>
    <w:rsid w:val="00F0395B"/>
    <w:rsid w:val="00F04CDF"/>
    <w:rsid w:val="00F05753"/>
    <w:rsid w:val="00F130E0"/>
    <w:rsid w:val="00F14147"/>
    <w:rsid w:val="00F14DC2"/>
    <w:rsid w:val="00F15E80"/>
    <w:rsid w:val="00F16195"/>
    <w:rsid w:val="00F1635D"/>
    <w:rsid w:val="00F2013A"/>
    <w:rsid w:val="00F2086A"/>
    <w:rsid w:val="00F20BEC"/>
    <w:rsid w:val="00F21288"/>
    <w:rsid w:val="00F21F24"/>
    <w:rsid w:val="00F2299E"/>
    <w:rsid w:val="00F2376C"/>
    <w:rsid w:val="00F24863"/>
    <w:rsid w:val="00F2733E"/>
    <w:rsid w:val="00F276A3"/>
    <w:rsid w:val="00F2798F"/>
    <w:rsid w:val="00F27B39"/>
    <w:rsid w:val="00F32E37"/>
    <w:rsid w:val="00F342E3"/>
    <w:rsid w:val="00F342FC"/>
    <w:rsid w:val="00F34547"/>
    <w:rsid w:val="00F351F6"/>
    <w:rsid w:val="00F3662C"/>
    <w:rsid w:val="00F36841"/>
    <w:rsid w:val="00F405F6"/>
    <w:rsid w:val="00F41259"/>
    <w:rsid w:val="00F414A4"/>
    <w:rsid w:val="00F444E0"/>
    <w:rsid w:val="00F44766"/>
    <w:rsid w:val="00F45C31"/>
    <w:rsid w:val="00F45E18"/>
    <w:rsid w:val="00F45F65"/>
    <w:rsid w:val="00F50A19"/>
    <w:rsid w:val="00F51D4A"/>
    <w:rsid w:val="00F5253C"/>
    <w:rsid w:val="00F528B3"/>
    <w:rsid w:val="00F56147"/>
    <w:rsid w:val="00F561B7"/>
    <w:rsid w:val="00F60BBE"/>
    <w:rsid w:val="00F6379D"/>
    <w:rsid w:val="00F63E45"/>
    <w:rsid w:val="00F64354"/>
    <w:rsid w:val="00F66A41"/>
    <w:rsid w:val="00F66F7E"/>
    <w:rsid w:val="00F67D17"/>
    <w:rsid w:val="00F72FBC"/>
    <w:rsid w:val="00F72FC3"/>
    <w:rsid w:val="00F76BF7"/>
    <w:rsid w:val="00F81362"/>
    <w:rsid w:val="00F81776"/>
    <w:rsid w:val="00F82B89"/>
    <w:rsid w:val="00F831D9"/>
    <w:rsid w:val="00F84BB1"/>
    <w:rsid w:val="00F865A7"/>
    <w:rsid w:val="00F87D6D"/>
    <w:rsid w:val="00F900A1"/>
    <w:rsid w:val="00F902D0"/>
    <w:rsid w:val="00F90563"/>
    <w:rsid w:val="00F930C7"/>
    <w:rsid w:val="00F9388F"/>
    <w:rsid w:val="00F971C4"/>
    <w:rsid w:val="00FA0B80"/>
    <w:rsid w:val="00FA0D7F"/>
    <w:rsid w:val="00FA1457"/>
    <w:rsid w:val="00FA29A3"/>
    <w:rsid w:val="00FA2D37"/>
    <w:rsid w:val="00FA4351"/>
    <w:rsid w:val="00FA5F18"/>
    <w:rsid w:val="00FA6281"/>
    <w:rsid w:val="00FA6CFF"/>
    <w:rsid w:val="00FB0833"/>
    <w:rsid w:val="00FB08C0"/>
    <w:rsid w:val="00FB09FE"/>
    <w:rsid w:val="00FB1532"/>
    <w:rsid w:val="00FB4D79"/>
    <w:rsid w:val="00FB5249"/>
    <w:rsid w:val="00FB78BC"/>
    <w:rsid w:val="00FB7AC6"/>
    <w:rsid w:val="00FC2774"/>
    <w:rsid w:val="00FC38A1"/>
    <w:rsid w:val="00FC3C54"/>
    <w:rsid w:val="00FC4516"/>
    <w:rsid w:val="00FC4736"/>
    <w:rsid w:val="00FC4A7A"/>
    <w:rsid w:val="00FC4DFB"/>
    <w:rsid w:val="00FC4F28"/>
    <w:rsid w:val="00FC51AA"/>
    <w:rsid w:val="00FC62E4"/>
    <w:rsid w:val="00FC7528"/>
    <w:rsid w:val="00FC79F1"/>
    <w:rsid w:val="00FC7DE4"/>
    <w:rsid w:val="00FD48CA"/>
    <w:rsid w:val="00FD56F1"/>
    <w:rsid w:val="00FD5ECD"/>
    <w:rsid w:val="00FD668F"/>
    <w:rsid w:val="00FD74F3"/>
    <w:rsid w:val="00FE32D1"/>
    <w:rsid w:val="00FE4770"/>
    <w:rsid w:val="00FE5A04"/>
    <w:rsid w:val="00FE6F36"/>
    <w:rsid w:val="00FF1CF6"/>
    <w:rsid w:val="00FF30D7"/>
    <w:rsid w:val="00FF4691"/>
    <w:rsid w:val="00FF67A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HAns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1740"/>
    <w:rPr>
      <w:rFonts w:cs="Times New Roman"/>
    </w:rPr>
  </w:style>
  <w:style w:type="paragraph" w:styleId="Ttulo1">
    <w:name w:val="heading 1"/>
    <w:basedOn w:val="Normal"/>
    <w:link w:val="Ttulo1Char"/>
    <w:uiPriority w:val="9"/>
    <w:qFormat/>
    <w:rsid w:val="00471740"/>
    <w:pPr>
      <w:spacing w:before="100" w:beforeAutospacing="1" w:after="100" w:afterAutospacing="1" w:line="240" w:lineRule="auto"/>
      <w:outlineLvl w:val="0"/>
    </w:pPr>
    <w:rPr>
      <w:rFonts w:ascii="Times New Roman" w:hAnsi="Times New Roman"/>
      <w:b/>
      <w:bCs/>
      <w:kern w:val="36"/>
      <w:sz w:val="48"/>
      <w:szCs w:val="48"/>
      <w:lang w:eastAsia="pt-BR"/>
    </w:rPr>
  </w:style>
  <w:style w:type="paragraph" w:styleId="Ttulo2">
    <w:name w:val="heading 2"/>
    <w:basedOn w:val="Normal"/>
    <w:next w:val="Normal"/>
    <w:link w:val="Ttulo2Char"/>
    <w:uiPriority w:val="9"/>
    <w:semiHidden/>
    <w:unhideWhenUsed/>
    <w:qFormat/>
    <w:rsid w:val="007F0285"/>
    <w:pPr>
      <w:keepNext/>
      <w:keepLines/>
      <w:spacing w:before="200" w:after="0"/>
      <w:outlineLvl w:val="1"/>
    </w:pPr>
    <w:rPr>
      <w:rFonts w:asciiTheme="majorHAnsi" w:eastAsiaTheme="majorEastAsia" w:hAnsiTheme="majorHAnsi"/>
      <w:b/>
      <w:bCs/>
      <w:color w:val="4F81BD" w:themeColor="accent1"/>
      <w:sz w:val="26"/>
      <w:szCs w:val="26"/>
    </w:rPr>
  </w:style>
  <w:style w:type="paragraph" w:styleId="Ttulo3">
    <w:name w:val="heading 3"/>
    <w:basedOn w:val="Normal"/>
    <w:next w:val="Normal"/>
    <w:link w:val="Ttulo3Char"/>
    <w:uiPriority w:val="9"/>
    <w:unhideWhenUsed/>
    <w:qFormat/>
    <w:rsid w:val="00467783"/>
    <w:pPr>
      <w:keepNext/>
      <w:keepLines/>
      <w:spacing w:before="200" w:after="0"/>
      <w:outlineLvl w:val="2"/>
    </w:pPr>
    <w:rPr>
      <w:rFonts w:asciiTheme="majorHAnsi" w:eastAsiaTheme="majorEastAsia" w:hAnsiTheme="majorHAnsi"/>
      <w:b/>
      <w:bCs/>
      <w:color w:val="4F81BD" w:themeColor="accent1"/>
    </w:rPr>
  </w:style>
  <w:style w:type="paragraph" w:styleId="Ttulo4">
    <w:name w:val="heading 4"/>
    <w:basedOn w:val="Normal"/>
    <w:next w:val="Normal"/>
    <w:link w:val="Ttulo4Char"/>
    <w:uiPriority w:val="9"/>
    <w:semiHidden/>
    <w:unhideWhenUsed/>
    <w:qFormat/>
    <w:rsid w:val="002233E5"/>
    <w:pPr>
      <w:keepNext/>
      <w:keepLines/>
      <w:spacing w:before="200" w:after="0"/>
      <w:outlineLvl w:val="3"/>
    </w:pPr>
    <w:rPr>
      <w:rFonts w:asciiTheme="majorHAnsi" w:eastAsiaTheme="majorEastAsia" w:hAnsiTheme="majorHAnsi"/>
      <w:b/>
      <w:bCs/>
      <w:i/>
      <w:i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locked/>
    <w:rsid w:val="00471740"/>
    <w:rPr>
      <w:rFonts w:ascii="Times New Roman" w:hAnsi="Times New Roman" w:cs="Times New Roman"/>
      <w:b/>
      <w:bCs/>
      <w:kern w:val="36"/>
      <w:sz w:val="48"/>
      <w:szCs w:val="48"/>
      <w:lang w:eastAsia="pt-BR"/>
    </w:rPr>
  </w:style>
  <w:style w:type="character" w:customStyle="1" w:styleId="Ttulo2Char">
    <w:name w:val="Título 2 Char"/>
    <w:basedOn w:val="Fontepargpadro"/>
    <w:link w:val="Ttulo2"/>
    <w:uiPriority w:val="9"/>
    <w:semiHidden/>
    <w:locked/>
    <w:rsid w:val="007F0285"/>
    <w:rPr>
      <w:rFonts w:asciiTheme="majorHAnsi" w:eastAsiaTheme="majorEastAsia" w:hAnsiTheme="majorHAnsi" w:cs="Times New Roman"/>
      <w:b/>
      <w:bCs/>
      <w:color w:val="4F81BD" w:themeColor="accent1"/>
      <w:sz w:val="26"/>
      <w:szCs w:val="26"/>
    </w:rPr>
  </w:style>
  <w:style w:type="character" w:customStyle="1" w:styleId="Ttulo3Char">
    <w:name w:val="Título 3 Char"/>
    <w:basedOn w:val="Fontepargpadro"/>
    <w:link w:val="Ttulo3"/>
    <w:uiPriority w:val="9"/>
    <w:locked/>
    <w:rsid w:val="00467783"/>
    <w:rPr>
      <w:rFonts w:asciiTheme="majorHAnsi" w:eastAsiaTheme="majorEastAsia" w:hAnsiTheme="majorHAnsi" w:cs="Times New Roman"/>
      <w:b/>
      <w:bCs/>
      <w:color w:val="4F81BD" w:themeColor="accent1"/>
    </w:rPr>
  </w:style>
  <w:style w:type="character" w:customStyle="1" w:styleId="Ttulo4Char">
    <w:name w:val="Título 4 Char"/>
    <w:basedOn w:val="Fontepargpadro"/>
    <w:link w:val="Ttulo4"/>
    <w:uiPriority w:val="9"/>
    <w:semiHidden/>
    <w:locked/>
    <w:rsid w:val="002233E5"/>
    <w:rPr>
      <w:rFonts w:asciiTheme="majorHAnsi" w:eastAsiaTheme="majorEastAsia" w:hAnsiTheme="majorHAnsi" w:cs="Times New Roman"/>
      <w:b/>
      <w:bCs/>
      <w:i/>
      <w:iCs/>
      <w:color w:val="4F81BD" w:themeColor="accent1"/>
    </w:rPr>
  </w:style>
  <w:style w:type="character" w:customStyle="1" w:styleId="highwire-citation-authors">
    <w:name w:val="highwire-citation-authors"/>
    <w:basedOn w:val="Fontepargpadro"/>
    <w:rsid w:val="00471740"/>
    <w:rPr>
      <w:rFonts w:cs="Times New Roman"/>
    </w:rPr>
  </w:style>
  <w:style w:type="character" w:customStyle="1" w:styleId="nlm-given-names">
    <w:name w:val="nlm-given-names"/>
    <w:basedOn w:val="Fontepargpadro"/>
    <w:rsid w:val="00471740"/>
    <w:rPr>
      <w:rFonts w:cs="Times New Roman"/>
    </w:rPr>
  </w:style>
  <w:style w:type="character" w:customStyle="1" w:styleId="apple-converted-space">
    <w:name w:val="apple-converted-space"/>
    <w:basedOn w:val="Fontepargpadro"/>
    <w:rsid w:val="00471740"/>
    <w:rPr>
      <w:rFonts w:cs="Times New Roman"/>
    </w:rPr>
  </w:style>
  <w:style w:type="character" w:customStyle="1" w:styleId="nlm-surname">
    <w:name w:val="nlm-surname"/>
    <w:basedOn w:val="Fontepargpadro"/>
    <w:rsid w:val="00471740"/>
    <w:rPr>
      <w:rFonts w:cs="Times New Roman"/>
    </w:rPr>
  </w:style>
  <w:style w:type="character" w:customStyle="1" w:styleId="highwire-cite-metadata-doi">
    <w:name w:val="highwire-cite-metadata-doi"/>
    <w:basedOn w:val="Fontepargpadro"/>
    <w:rsid w:val="00471740"/>
    <w:rPr>
      <w:rFonts w:cs="Times New Roman"/>
    </w:rPr>
  </w:style>
  <w:style w:type="character" w:customStyle="1" w:styleId="label">
    <w:name w:val="label"/>
    <w:basedOn w:val="Fontepargpadro"/>
    <w:rsid w:val="00471740"/>
    <w:rPr>
      <w:rFonts w:cs="Times New Roman"/>
    </w:rPr>
  </w:style>
  <w:style w:type="character" w:customStyle="1" w:styleId="highwire-cite-metadata-date">
    <w:name w:val="highwire-cite-metadata-date"/>
    <w:basedOn w:val="Fontepargpadro"/>
    <w:rsid w:val="00471740"/>
    <w:rPr>
      <w:rFonts w:cs="Times New Roman"/>
    </w:rPr>
  </w:style>
  <w:style w:type="character" w:customStyle="1" w:styleId="authors">
    <w:name w:val="authors"/>
    <w:basedOn w:val="Fontepargpadro"/>
    <w:rsid w:val="00204C01"/>
    <w:rPr>
      <w:rFonts w:cs="Times New Roman"/>
    </w:rPr>
  </w:style>
  <w:style w:type="character" w:styleId="Hyperlink">
    <w:name w:val="Hyperlink"/>
    <w:basedOn w:val="Fontepargpadro"/>
    <w:uiPriority w:val="99"/>
    <w:unhideWhenUsed/>
    <w:rsid w:val="00204C01"/>
    <w:rPr>
      <w:rFonts w:cs="Times New Roman"/>
      <w:color w:val="0000FF"/>
      <w:u w:val="single"/>
    </w:rPr>
  </w:style>
  <w:style w:type="paragraph" w:styleId="NormalWeb">
    <w:name w:val="Normal (Web)"/>
    <w:basedOn w:val="Normal"/>
    <w:uiPriority w:val="99"/>
    <w:unhideWhenUsed/>
    <w:rsid w:val="00BC5E58"/>
    <w:pPr>
      <w:spacing w:before="100" w:beforeAutospacing="1" w:after="100" w:afterAutospacing="1" w:line="240" w:lineRule="auto"/>
    </w:pPr>
    <w:rPr>
      <w:rFonts w:ascii="Times New Roman" w:hAnsi="Times New Roman"/>
      <w:sz w:val="24"/>
      <w:szCs w:val="24"/>
      <w:lang w:eastAsia="pt-BR"/>
    </w:rPr>
  </w:style>
  <w:style w:type="character" w:customStyle="1" w:styleId="nlmarticle-title">
    <w:name w:val="nlm_article-title"/>
    <w:basedOn w:val="Fontepargpadro"/>
    <w:rsid w:val="00BC5E58"/>
    <w:rPr>
      <w:rFonts w:cs="Times New Roman"/>
    </w:rPr>
  </w:style>
  <w:style w:type="character" w:customStyle="1" w:styleId="citationsource-journal">
    <w:name w:val="citation_source-journal"/>
    <w:basedOn w:val="Fontepargpadro"/>
    <w:rsid w:val="00BC5E58"/>
    <w:rPr>
      <w:rFonts w:cs="Times New Roman"/>
    </w:rPr>
  </w:style>
  <w:style w:type="character" w:customStyle="1" w:styleId="nlmyear">
    <w:name w:val="nlm_year"/>
    <w:basedOn w:val="Fontepargpadro"/>
    <w:rsid w:val="00BC5E58"/>
    <w:rPr>
      <w:rFonts w:cs="Times New Roman"/>
    </w:rPr>
  </w:style>
  <w:style w:type="character" w:customStyle="1" w:styleId="nlmvolume">
    <w:name w:val="nlm_volume"/>
    <w:basedOn w:val="Fontepargpadro"/>
    <w:rsid w:val="00BC5E58"/>
    <w:rPr>
      <w:rFonts w:cs="Times New Roman"/>
    </w:rPr>
  </w:style>
  <w:style w:type="character" w:customStyle="1" w:styleId="nlmfpage">
    <w:name w:val="nlm_fpage"/>
    <w:basedOn w:val="Fontepargpadro"/>
    <w:rsid w:val="00BC5E58"/>
    <w:rPr>
      <w:rFonts w:cs="Times New Roman"/>
    </w:rPr>
  </w:style>
  <w:style w:type="character" w:customStyle="1" w:styleId="nlmlpage">
    <w:name w:val="nlm_lpage"/>
    <w:basedOn w:val="Fontepargpadro"/>
    <w:rsid w:val="00BC5E58"/>
    <w:rPr>
      <w:rFonts w:cs="Times New Roman"/>
    </w:rPr>
  </w:style>
  <w:style w:type="paragraph" w:customStyle="1" w:styleId="Default">
    <w:name w:val="Default"/>
    <w:rsid w:val="006E376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mediumtext1">
    <w:name w:val="medium_text1"/>
    <w:basedOn w:val="Fontepargpadro"/>
    <w:rsid w:val="005B023E"/>
    <w:rPr>
      <w:rFonts w:cs="Times New Roman"/>
      <w:sz w:val="18"/>
      <w:szCs w:val="18"/>
    </w:rPr>
  </w:style>
  <w:style w:type="paragraph" w:customStyle="1" w:styleId="WW-Corpodetexto3">
    <w:name w:val="WW-Corpo de texto 3"/>
    <w:basedOn w:val="Normal"/>
    <w:rsid w:val="005B023E"/>
    <w:pPr>
      <w:widowControl w:val="0"/>
      <w:tabs>
        <w:tab w:val="left" w:pos="993"/>
      </w:tabs>
      <w:suppressAutoHyphens/>
      <w:autoSpaceDE w:val="0"/>
      <w:spacing w:after="0" w:line="360" w:lineRule="auto"/>
      <w:jc w:val="both"/>
    </w:pPr>
    <w:rPr>
      <w:rFonts w:ascii="Times New Roman" w:hAnsi="Times New Roman"/>
      <w:sz w:val="20"/>
      <w:szCs w:val="20"/>
    </w:rPr>
  </w:style>
  <w:style w:type="paragraph" w:styleId="PargrafodaLista">
    <w:name w:val="List Paragraph"/>
    <w:basedOn w:val="Normal"/>
    <w:uiPriority w:val="34"/>
    <w:qFormat/>
    <w:rsid w:val="005B023E"/>
    <w:pPr>
      <w:ind w:left="720"/>
    </w:pPr>
    <w:rPr>
      <w:rFonts w:ascii="Calibri" w:hAnsi="Calibri" w:cs="Calibri"/>
    </w:rPr>
  </w:style>
  <w:style w:type="paragraph" w:customStyle="1" w:styleId="SemEspaamento21">
    <w:name w:val="Sem Espaçamento21"/>
    <w:rsid w:val="005B023E"/>
    <w:pPr>
      <w:suppressAutoHyphens/>
      <w:spacing w:after="0" w:line="240" w:lineRule="auto"/>
    </w:pPr>
    <w:rPr>
      <w:rFonts w:ascii="Calibri" w:hAnsi="Calibri" w:cs="Calibri"/>
      <w:kern w:val="1"/>
      <w:lang w:eastAsia="ar-SA"/>
    </w:rPr>
  </w:style>
  <w:style w:type="character" w:styleId="Refdecomentrio">
    <w:name w:val="annotation reference"/>
    <w:basedOn w:val="Fontepargpadro"/>
    <w:uiPriority w:val="99"/>
    <w:semiHidden/>
    <w:unhideWhenUsed/>
    <w:rsid w:val="00107166"/>
    <w:rPr>
      <w:rFonts w:cs="Times New Roman"/>
      <w:sz w:val="16"/>
      <w:szCs w:val="16"/>
    </w:rPr>
  </w:style>
  <w:style w:type="paragraph" w:styleId="Textodecomentrio">
    <w:name w:val="annotation text"/>
    <w:basedOn w:val="Normal"/>
    <w:link w:val="TextodecomentrioChar"/>
    <w:uiPriority w:val="99"/>
    <w:semiHidden/>
    <w:unhideWhenUsed/>
    <w:rsid w:val="00107166"/>
    <w:pPr>
      <w:spacing w:line="240" w:lineRule="auto"/>
    </w:pPr>
    <w:rPr>
      <w:sz w:val="20"/>
      <w:szCs w:val="20"/>
    </w:rPr>
  </w:style>
  <w:style w:type="character" w:customStyle="1" w:styleId="TextodecomentrioChar">
    <w:name w:val="Texto de comentário Char"/>
    <w:basedOn w:val="Fontepargpadro"/>
    <w:link w:val="Textodecomentrio"/>
    <w:uiPriority w:val="99"/>
    <w:semiHidden/>
    <w:locked/>
    <w:rsid w:val="00107166"/>
    <w:rPr>
      <w:rFonts w:cs="Times New Roman"/>
      <w:sz w:val="20"/>
      <w:szCs w:val="20"/>
    </w:rPr>
  </w:style>
  <w:style w:type="paragraph" w:styleId="Assuntodocomentrio">
    <w:name w:val="annotation subject"/>
    <w:basedOn w:val="Textodecomentrio"/>
    <w:next w:val="Textodecomentrio"/>
    <w:link w:val="AssuntodocomentrioChar"/>
    <w:uiPriority w:val="99"/>
    <w:semiHidden/>
    <w:unhideWhenUsed/>
    <w:rsid w:val="00107166"/>
    <w:rPr>
      <w:b/>
      <w:bCs/>
    </w:rPr>
  </w:style>
  <w:style w:type="character" w:customStyle="1" w:styleId="AssuntodocomentrioChar">
    <w:name w:val="Assunto do comentário Char"/>
    <w:basedOn w:val="TextodecomentrioChar"/>
    <w:link w:val="Assuntodocomentrio"/>
    <w:uiPriority w:val="99"/>
    <w:semiHidden/>
    <w:locked/>
    <w:rsid w:val="00107166"/>
    <w:rPr>
      <w:rFonts w:cs="Times New Roman"/>
      <w:b/>
      <w:bCs/>
      <w:sz w:val="20"/>
      <w:szCs w:val="20"/>
    </w:rPr>
  </w:style>
  <w:style w:type="paragraph" w:styleId="Textodebalo">
    <w:name w:val="Balloon Text"/>
    <w:basedOn w:val="Normal"/>
    <w:link w:val="TextodebaloChar"/>
    <w:uiPriority w:val="99"/>
    <w:semiHidden/>
    <w:unhideWhenUsed/>
    <w:rsid w:val="0010716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locked/>
    <w:rsid w:val="00107166"/>
    <w:rPr>
      <w:rFonts w:ascii="Tahoma" w:hAnsi="Tahoma" w:cs="Tahoma"/>
      <w:sz w:val="16"/>
      <w:szCs w:val="16"/>
    </w:rPr>
  </w:style>
  <w:style w:type="table" w:styleId="Tabelacomgrade">
    <w:name w:val="Table Grid"/>
    <w:basedOn w:val="Tabelanormal"/>
    <w:uiPriority w:val="39"/>
    <w:rsid w:val="006A5E36"/>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ulos1">
    <w:name w:val="titulos1"/>
    <w:basedOn w:val="Fontepargpadro"/>
    <w:rsid w:val="009D3A0D"/>
    <w:rPr>
      <w:rFonts w:ascii="Verdana" w:hAnsi="Verdana" w:cs="Times New Roman"/>
      <w:b/>
      <w:bCs/>
      <w:sz w:val="18"/>
      <w:szCs w:val="18"/>
    </w:rPr>
  </w:style>
  <w:style w:type="paragraph" w:customStyle="1" w:styleId="1Corpodotexto">
    <w:name w:val="1 Corpo do texto"/>
    <w:uiPriority w:val="99"/>
    <w:qFormat/>
    <w:rsid w:val="00D95598"/>
    <w:pPr>
      <w:spacing w:after="0" w:line="360" w:lineRule="auto"/>
      <w:ind w:firstLine="709"/>
      <w:jc w:val="both"/>
    </w:pPr>
    <w:rPr>
      <w:rFonts w:ascii="Times New Roman" w:hAnsi="Times New Roman" w:cs="Times New Roman"/>
      <w:sz w:val="24"/>
    </w:rPr>
  </w:style>
  <w:style w:type="paragraph" w:customStyle="1" w:styleId="Pa7">
    <w:name w:val="Pa7"/>
    <w:basedOn w:val="Default"/>
    <w:next w:val="Default"/>
    <w:uiPriority w:val="99"/>
    <w:rsid w:val="007952F4"/>
    <w:pPr>
      <w:spacing w:line="211" w:lineRule="atLeast"/>
    </w:pPr>
    <w:rPr>
      <w:rFonts w:ascii="EideticNeo" w:hAnsi="EideticNeo"/>
      <w:color w:val="auto"/>
    </w:rPr>
  </w:style>
  <w:style w:type="character" w:customStyle="1" w:styleId="A6">
    <w:name w:val="A6"/>
    <w:uiPriority w:val="99"/>
    <w:rsid w:val="0044595E"/>
    <w:rPr>
      <w:color w:val="000000"/>
      <w:sz w:val="15"/>
    </w:rPr>
  </w:style>
  <w:style w:type="paragraph" w:customStyle="1" w:styleId="Pa2">
    <w:name w:val="Pa2"/>
    <w:basedOn w:val="Default"/>
    <w:next w:val="Default"/>
    <w:uiPriority w:val="99"/>
    <w:rsid w:val="0044595E"/>
    <w:pPr>
      <w:spacing w:line="191" w:lineRule="atLeast"/>
    </w:pPr>
    <w:rPr>
      <w:rFonts w:ascii="TriplexBold" w:hAnsi="TriplexBold"/>
      <w:color w:val="auto"/>
    </w:rPr>
  </w:style>
  <w:style w:type="paragraph" w:customStyle="1" w:styleId="Pa3">
    <w:name w:val="Pa3"/>
    <w:basedOn w:val="Default"/>
    <w:next w:val="Default"/>
    <w:uiPriority w:val="99"/>
    <w:rsid w:val="0044595E"/>
    <w:pPr>
      <w:spacing w:line="171" w:lineRule="atLeast"/>
    </w:pPr>
    <w:rPr>
      <w:rFonts w:ascii="TriplexBold" w:hAnsi="TriplexBold"/>
      <w:color w:val="auto"/>
    </w:rPr>
  </w:style>
  <w:style w:type="character" w:customStyle="1" w:styleId="A1">
    <w:name w:val="A1"/>
    <w:uiPriority w:val="99"/>
    <w:rsid w:val="00662531"/>
    <w:rPr>
      <w:color w:val="000000"/>
      <w:sz w:val="18"/>
    </w:rPr>
  </w:style>
  <w:style w:type="character" w:customStyle="1" w:styleId="article-title">
    <w:name w:val="article-title"/>
    <w:basedOn w:val="Fontepargpadro"/>
    <w:rsid w:val="006100A5"/>
    <w:rPr>
      <w:rFonts w:cs="Times New Roman"/>
    </w:rPr>
  </w:style>
  <w:style w:type="paragraph" w:styleId="Textodenotaderodap">
    <w:name w:val="footnote text"/>
    <w:basedOn w:val="Normal"/>
    <w:link w:val="TextodenotaderodapChar"/>
    <w:uiPriority w:val="99"/>
    <w:rsid w:val="00972584"/>
    <w:pPr>
      <w:suppressAutoHyphens/>
      <w:spacing w:after="0" w:line="240" w:lineRule="auto"/>
    </w:pPr>
    <w:rPr>
      <w:rFonts w:ascii="Times New Roman" w:eastAsia="MS Mincho" w:hAnsi="Times New Roman" w:cs="Calibri"/>
      <w:sz w:val="20"/>
      <w:szCs w:val="20"/>
      <w:lang w:eastAsia="ar-SA"/>
    </w:rPr>
  </w:style>
  <w:style w:type="character" w:customStyle="1" w:styleId="TextodenotaderodapChar">
    <w:name w:val="Texto de nota de rodapé Char"/>
    <w:basedOn w:val="Fontepargpadro"/>
    <w:link w:val="Textodenotaderodap"/>
    <w:uiPriority w:val="99"/>
    <w:locked/>
    <w:rsid w:val="00972584"/>
    <w:rPr>
      <w:rFonts w:ascii="Times New Roman" w:eastAsia="MS Mincho" w:hAnsi="Times New Roman" w:cs="Calibri"/>
      <w:sz w:val="20"/>
      <w:szCs w:val="20"/>
      <w:lang w:eastAsia="ar-SA" w:bidi="ar-SA"/>
    </w:rPr>
  </w:style>
  <w:style w:type="character" w:styleId="Refdenotaderodap">
    <w:name w:val="footnote reference"/>
    <w:basedOn w:val="Fontepargpadro"/>
    <w:uiPriority w:val="99"/>
    <w:semiHidden/>
    <w:rsid w:val="00972584"/>
    <w:rPr>
      <w:rFonts w:cs="Times New Roman"/>
      <w:vertAlign w:val="superscript"/>
    </w:rPr>
  </w:style>
  <w:style w:type="paragraph" w:styleId="Pr-formataoHTML">
    <w:name w:val="HTML Preformatted"/>
    <w:basedOn w:val="Normal"/>
    <w:link w:val="Pr-formataoHTMLChar"/>
    <w:uiPriority w:val="99"/>
    <w:semiHidden/>
    <w:unhideWhenUsed/>
    <w:rsid w:val="005561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pt-BR"/>
    </w:rPr>
  </w:style>
  <w:style w:type="character" w:customStyle="1" w:styleId="Pr-formataoHTMLChar">
    <w:name w:val="Pré-formatação HTML Char"/>
    <w:basedOn w:val="Fontepargpadro"/>
    <w:link w:val="Pr-formataoHTML"/>
    <w:uiPriority w:val="99"/>
    <w:semiHidden/>
    <w:locked/>
    <w:rsid w:val="00556124"/>
    <w:rPr>
      <w:rFonts w:ascii="Courier New" w:hAnsi="Courier New" w:cs="Courier New"/>
      <w:sz w:val="20"/>
      <w:szCs w:val="20"/>
      <w:lang w:eastAsia="pt-BR"/>
    </w:rPr>
  </w:style>
  <w:style w:type="character" w:styleId="Forte">
    <w:name w:val="Strong"/>
    <w:basedOn w:val="Fontepargpadro"/>
    <w:uiPriority w:val="22"/>
    <w:qFormat/>
    <w:rsid w:val="00EA3FBB"/>
    <w:rPr>
      <w:rFonts w:cs="Times New Roman"/>
      <w:b/>
      <w:bCs/>
    </w:rPr>
  </w:style>
  <w:style w:type="character" w:styleId="nfase">
    <w:name w:val="Emphasis"/>
    <w:basedOn w:val="Fontepargpadro"/>
    <w:uiPriority w:val="20"/>
    <w:qFormat/>
    <w:rsid w:val="00EA3FBB"/>
    <w:rPr>
      <w:rFonts w:cs="Times New Roman"/>
      <w:i/>
      <w:iCs/>
    </w:rPr>
  </w:style>
  <w:style w:type="paragraph" w:styleId="Cabealho">
    <w:name w:val="header"/>
    <w:basedOn w:val="Normal"/>
    <w:link w:val="CabealhoChar"/>
    <w:uiPriority w:val="99"/>
    <w:unhideWhenUsed/>
    <w:rsid w:val="007002B7"/>
    <w:pPr>
      <w:tabs>
        <w:tab w:val="center" w:pos="4252"/>
        <w:tab w:val="right" w:pos="8504"/>
      </w:tabs>
      <w:spacing w:after="0" w:line="240" w:lineRule="auto"/>
    </w:pPr>
  </w:style>
  <w:style w:type="character" w:customStyle="1" w:styleId="CabealhoChar">
    <w:name w:val="Cabeçalho Char"/>
    <w:basedOn w:val="Fontepargpadro"/>
    <w:link w:val="Cabealho"/>
    <w:uiPriority w:val="99"/>
    <w:locked/>
    <w:rsid w:val="007002B7"/>
    <w:rPr>
      <w:rFonts w:cs="Times New Roman"/>
    </w:rPr>
  </w:style>
  <w:style w:type="paragraph" w:styleId="Rodap">
    <w:name w:val="footer"/>
    <w:basedOn w:val="Normal"/>
    <w:link w:val="RodapChar"/>
    <w:uiPriority w:val="99"/>
    <w:unhideWhenUsed/>
    <w:rsid w:val="007002B7"/>
    <w:pPr>
      <w:tabs>
        <w:tab w:val="center" w:pos="4252"/>
        <w:tab w:val="right" w:pos="8504"/>
      </w:tabs>
      <w:spacing w:after="0" w:line="240" w:lineRule="auto"/>
    </w:pPr>
  </w:style>
  <w:style w:type="character" w:customStyle="1" w:styleId="RodapChar">
    <w:name w:val="Rodapé Char"/>
    <w:basedOn w:val="Fontepargpadro"/>
    <w:link w:val="Rodap"/>
    <w:uiPriority w:val="99"/>
    <w:locked/>
    <w:rsid w:val="007002B7"/>
    <w:rPr>
      <w:rFonts w:cs="Times New Roman"/>
    </w:rPr>
  </w:style>
  <w:style w:type="character" w:styleId="HiperlinkVisitado">
    <w:name w:val="FollowedHyperlink"/>
    <w:basedOn w:val="Fontepargpadro"/>
    <w:uiPriority w:val="99"/>
    <w:semiHidden/>
    <w:unhideWhenUsed/>
    <w:rsid w:val="00FA0B80"/>
    <w:rPr>
      <w:color w:val="800080" w:themeColor="followedHyperlink"/>
      <w:u w:val="single"/>
    </w:rPr>
  </w:style>
  <w:style w:type="paragraph" w:styleId="SemEspaamento">
    <w:name w:val="No Spacing"/>
    <w:link w:val="SemEspaamentoChar"/>
    <w:uiPriority w:val="1"/>
    <w:qFormat/>
    <w:rsid w:val="00BB03CD"/>
    <w:pPr>
      <w:spacing w:after="0" w:line="240" w:lineRule="auto"/>
    </w:pPr>
    <w:rPr>
      <w:rFonts w:cs="Times New Roman"/>
    </w:rPr>
  </w:style>
  <w:style w:type="character" w:customStyle="1" w:styleId="SemEspaamentoChar">
    <w:name w:val="Sem Espaçamento Char"/>
    <w:basedOn w:val="Fontepargpadro"/>
    <w:link w:val="SemEspaamento"/>
    <w:uiPriority w:val="1"/>
    <w:locked/>
    <w:rsid w:val="00371F5D"/>
    <w:rPr>
      <w:rFonts w:cs="Times New Roman"/>
    </w:rPr>
  </w:style>
  <w:style w:type="paragraph" w:customStyle="1" w:styleId="SemEspaamento1">
    <w:name w:val="Sem Espaçamento1"/>
    <w:uiPriority w:val="99"/>
    <w:rsid w:val="00744D3E"/>
    <w:pPr>
      <w:spacing w:after="0" w:line="240" w:lineRule="auto"/>
    </w:pPr>
    <w:rPr>
      <w:rFonts w:ascii="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HAns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1740"/>
    <w:rPr>
      <w:rFonts w:cs="Times New Roman"/>
    </w:rPr>
  </w:style>
  <w:style w:type="paragraph" w:styleId="Ttulo1">
    <w:name w:val="heading 1"/>
    <w:basedOn w:val="Normal"/>
    <w:link w:val="Ttulo1Char"/>
    <w:uiPriority w:val="9"/>
    <w:qFormat/>
    <w:rsid w:val="00471740"/>
    <w:pPr>
      <w:spacing w:before="100" w:beforeAutospacing="1" w:after="100" w:afterAutospacing="1" w:line="240" w:lineRule="auto"/>
      <w:outlineLvl w:val="0"/>
    </w:pPr>
    <w:rPr>
      <w:rFonts w:ascii="Times New Roman" w:hAnsi="Times New Roman"/>
      <w:b/>
      <w:bCs/>
      <w:kern w:val="36"/>
      <w:sz w:val="48"/>
      <w:szCs w:val="48"/>
      <w:lang w:eastAsia="pt-BR"/>
    </w:rPr>
  </w:style>
  <w:style w:type="paragraph" w:styleId="Ttulo2">
    <w:name w:val="heading 2"/>
    <w:basedOn w:val="Normal"/>
    <w:next w:val="Normal"/>
    <w:link w:val="Ttulo2Char"/>
    <w:uiPriority w:val="9"/>
    <w:semiHidden/>
    <w:unhideWhenUsed/>
    <w:qFormat/>
    <w:rsid w:val="007F0285"/>
    <w:pPr>
      <w:keepNext/>
      <w:keepLines/>
      <w:spacing w:before="200" w:after="0"/>
      <w:outlineLvl w:val="1"/>
    </w:pPr>
    <w:rPr>
      <w:rFonts w:asciiTheme="majorHAnsi" w:eastAsiaTheme="majorEastAsia" w:hAnsiTheme="majorHAnsi"/>
      <w:b/>
      <w:bCs/>
      <w:color w:val="4F81BD" w:themeColor="accent1"/>
      <w:sz w:val="26"/>
      <w:szCs w:val="26"/>
    </w:rPr>
  </w:style>
  <w:style w:type="paragraph" w:styleId="Ttulo3">
    <w:name w:val="heading 3"/>
    <w:basedOn w:val="Normal"/>
    <w:next w:val="Normal"/>
    <w:link w:val="Ttulo3Char"/>
    <w:uiPriority w:val="9"/>
    <w:unhideWhenUsed/>
    <w:qFormat/>
    <w:rsid w:val="00467783"/>
    <w:pPr>
      <w:keepNext/>
      <w:keepLines/>
      <w:spacing w:before="200" w:after="0"/>
      <w:outlineLvl w:val="2"/>
    </w:pPr>
    <w:rPr>
      <w:rFonts w:asciiTheme="majorHAnsi" w:eastAsiaTheme="majorEastAsia" w:hAnsiTheme="majorHAnsi"/>
      <w:b/>
      <w:bCs/>
      <w:color w:val="4F81BD" w:themeColor="accent1"/>
    </w:rPr>
  </w:style>
  <w:style w:type="paragraph" w:styleId="Ttulo4">
    <w:name w:val="heading 4"/>
    <w:basedOn w:val="Normal"/>
    <w:next w:val="Normal"/>
    <w:link w:val="Ttulo4Char"/>
    <w:uiPriority w:val="9"/>
    <w:semiHidden/>
    <w:unhideWhenUsed/>
    <w:qFormat/>
    <w:rsid w:val="002233E5"/>
    <w:pPr>
      <w:keepNext/>
      <w:keepLines/>
      <w:spacing w:before="200" w:after="0"/>
      <w:outlineLvl w:val="3"/>
    </w:pPr>
    <w:rPr>
      <w:rFonts w:asciiTheme="majorHAnsi" w:eastAsiaTheme="majorEastAsia" w:hAnsiTheme="majorHAnsi"/>
      <w:b/>
      <w:bCs/>
      <w:i/>
      <w:i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locked/>
    <w:rsid w:val="00471740"/>
    <w:rPr>
      <w:rFonts w:ascii="Times New Roman" w:hAnsi="Times New Roman" w:cs="Times New Roman"/>
      <w:b/>
      <w:bCs/>
      <w:kern w:val="36"/>
      <w:sz w:val="48"/>
      <w:szCs w:val="48"/>
      <w:lang w:eastAsia="pt-BR"/>
    </w:rPr>
  </w:style>
  <w:style w:type="character" w:customStyle="1" w:styleId="Ttulo2Char">
    <w:name w:val="Título 2 Char"/>
    <w:basedOn w:val="Fontepargpadro"/>
    <w:link w:val="Ttulo2"/>
    <w:uiPriority w:val="9"/>
    <w:semiHidden/>
    <w:locked/>
    <w:rsid w:val="007F0285"/>
    <w:rPr>
      <w:rFonts w:asciiTheme="majorHAnsi" w:eastAsiaTheme="majorEastAsia" w:hAnsiTheme="majorHAnsi" w:cs="Times New Roman"/>
      <w:b/>
      <w:bCs/>
      <w:color w:val="4F81BD" w:themeColor="accent1"/>
      <w:sz w:val="26"/>
      <w:szCs w:val="26"/>
    </w:rPr>
  </w:style>
  <w:style w:type="character" w:customStyle="1" w:styleId="Ttulo3Char">
    <w:name w:val="Título 3 Char"/>
    <w:basedOn w:val="Fontepargpadro"/>
    <w:link w:val="Ttulo3"/>
    <w:uiPriority w:val="9"/>
    <w:locked/>
    <w:rsid w:val="00467783"/>
    <w:rPr>
      <w:rFonts w:asciiTheme="majorHAnsi" w:eastAsiaTheme="majorEastAsia" w:hAnsiTheme="majorHAnsi" w:cs="Times New Roman"/>
      <w:b/>
      <w:bCs/>
      <w:color w:val="4F81BD" w:themeColor="accent1"/>
    </w:rPr>
  </w:style>
  <w:style w:type="character" w:customStyle="1" w:styleId="Ttulo4Char">
    <w:name w:val="Título 4 Char"/>
    <w:basedOn w:val="Fontepargpadro"/>
    <w:link w:val="Ttulo4"/>
    <w:uiPriority w:val="9"/>
    <w:semiHidden/>
    <w:locked/>
    <w:rsid w:val="002233E5"/>
    <w:rPr>
      <w:rFonts w:asciiTheme="majorHAnsi" w:eastAsiaTheme="majorEastAsia" w:hAnsiTheme="majorHAnsi" w:cs="Times New Roman"/>
      <w:b/>
      <w:bCs/>
      <w:i/>
      <w:iCs/>
      <w:color w:val="4F81BD" w:themeColor="accent1"/>
    </w:rPr>
  </w:style>
  <w:style w:type="character" w:customStyle="1" w:styleId="highwire-citation-authors">
    <w:name w:val="highwire-citation-authors"/>
    <w:basedOn w:val="Fontepargpadro"/>
    <w:rsid w:val="00471740"/>
    <w:rPr>
      <w:rFonts w:cs="Times New Roman"/>
    </w:rPr>
  </w:style>
  <w:style w:type="character" w:customStyle="1" w:styleId="nlm-given-names">
    <w:name w:val="nlm-given-names"/>
    <w:basedOn w:val="Fontepargpadro"/>
    <w:rsid w:val="00471740"/>
    <w:rPr>
      <w:rFonts w:cs="Times New Roman"/>
    </w:rPr>
  </w:style>
  <w:style w:type="character" w:customStyle="1" w:styleId="apple-converted-space">
    <w:name w:val="apple-converted-space"/>
    <w:basedOn w:val="Fontepargpadro"/>
    <w:rsid w:val="00471740"/>
    <w:rPr>
      <w:rFonts w:cs="Times New Roman"/>
    </w:rPr>
  </w:style>
  <w:style w:type="character" w:customStyle="1" w:styleId="nlm-surname">
    <w:name w:val="nlm-surname"/>
    <w:basedOn w:val="Fontepargpadro"/>
    <w:rsid w:val="00471740"/>
    <w:rPr>
      <w:rFonts w:cs="Times New Roman"/>
    </w:rPr>
  </w:style>
  <w:style w:type="character" w:customStyle="1" w:styleId="highwire-cite-metadata-doi">
    <w:name w:val="highwire-cite-metadata-doi"/>
    <w:basedOn w:val="Fontepargpadro"/>
    <w:rsid w:val="00471740"/>
    <w:rPr>
      <w:rFonts w:cs="Times New Roman"/>
    </w:rPr>
  </w:style>
  <w:style w:type="character" w:customStyle="1" w:styleId="label">
    <w:name w:val="label"/>
    <w:basedOn w:val="Fontepargpadro"/>
    <w:rsid w:val="00471740"/>
    <w:rPr>
      <w:rFonts w:cs="Times New Roman"/>
    </w:rPr>
  </w:style>
  <w:style w:type="character" w:customStyle="1" w:styleId="highwire-cite-metadata-date">
    <w:name w:val="highwire-cite-metadata-date"/>
    <w:basedOn w:val="Fontepargpadro"/>
    <w:rsid w:val="00471740"/>
    <w:rPr>
      <w:rFonts w:cs="Times New Roman"/>
    </w:rPr>
  </w:style>
  <w:style w:type="character" w:customStyle="1" w:styleId="authors">
    <w:name w:val="authors"/>
    <w:basedOn w:val="Fontepargpadro"/>
    <w:rsid w:val="00204C01"/>
    <w:rPr>
      <w:rFonts w:cs="Times New Roman"/>
    </w:rPr>
  </w:style>
  <w:style w:type="character" w:styleId="Hyperlink">
    <w:name w:val="Hyperlink"/>
    <w:basedOn w:val="Fontepargpadro"/>
    <w:uiPriority w:val="99"/>
    <w:unhideWhenUsed/>
    <w:rsid w:val="00204C01"/>
    <w:rPr>
      <w:rFonts w:cs="Times New Roman"/>
      <w:color w:val="0000FF"/>
      <w:u w:val="single"/>
    </w:rPr>
  </w:style>
  <w:style w:type="paragraph" w:styleId="NormalWeb">
    <w:name w:val="Normal (Web)"/>
    <w:basedOn w:val="Normal"/>
    <w:uiPriority w:val="99"/>
    <w:unhideWhenUsed/>
    <w:rsid w:val="00BC5E58"/>
    <w:pPr>
      <w:spacing w:before="100" w:beforeAutospacing="1" w:after="100" w:afterAutospacing="1" w:line="240" w:lineRule="auto"/>
    </w:pPr>
    <w:rPr>
      <w:rFonts w:ascii="Times New Roman" w:hAnsi="Times New Roman"/>
      <w:sz w:val="24"/>
      <w:szCs w:val="24"/>
      <w:lang w:eastAsia="pt-BR"/>
    </w:rPr>
  </w:style>
  <w:style w:type="character" w:customStyle="1" w:styleId="nlmarticle-title">
    <w:name w:val="nlm_article-title"/>
    <w:basedOn w:val="Fontepargpadro"/>
    <w:rsid w:val="00BC5E58"/>
    <w:rPr>
      <w:rFonts w:cs="Times New Roman"/>
    </w:rPr>
  </w:style>
  <w:style w:type="character" w:customStyle="1" w:styleId="citationsource-journal">
    <w:name w:val="citation_source-journal"/>
    <w:basedOn w:val="Fontepargpadro"/>
    <w:rsid w:val="00BC5E58"/>
    <w:rPr>
      <w:rFonts w:cs="Times New Roman"/>
    </w:rPr>
  </w:style>
  <w:style w:type="character" w:customStyle="1" w:styleId="nlmyear">
    <w:name w:val="nlm_year"/>
    <w:basedOn w:val="Fontepargpadro"/>
    <w:rsid w:val="00BC5E58"/>
    <w:rPr>
      <w:rFonts w:cs="Times New Roman"/>
    </w:rPr>
  </w:style>
  <w:style w:type="character" w:customStyle="1" w:styleId="nlmvolume">
    <w:name w:val="nlm_volume"/>
    <w:basedOn w:val="Fontepargpadro"/>
    <w:rsid w:val="00BC5E58"/>
    <w:rPr>
      <w:rFonts w:cs="Times New Roman"/>
    </w:rPr>
  </w:style>
  <w:style w:type="character" w:customStyle="1" w:styleId="nlmfpage">
    <w:name w:val="nlm_fpage"/>
    <w:basedOn w:val="Fontepargpadro"/>
    <w:rsid w:val="00BC5E58"/>
    <w:rPr>
      <w:rFonts w:cs="Times New Roman"/>
    </w:rPr>
  </w:style>
  <w:style w:type="character" w:customStyle="1" w:styleId="nlmlpage">
    <w:name w:val="nlm_lpage"/>
    <w:basedOn w:val="Fontepargpadro"/>
    <w:rsid w:val="00BC5E58"/>
    <w:rPr>
      <w:rFonts w:cs="Times New Roman"/>
    </w:rPr>
  </w:style>
  <w:style w:type="paragraph" w:customStyle="1" w:styleId="Default">
    <w:name w:val="Default"/>
    <w:rsid w:val="006E376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mediumtext1">
    <w:name w:val="medium_text1"/>
    <w:basedOn w:val="Fontepargpadro"/>
    <w:rsid w:val="005B023E"/>
    <w:rPr>
      <w:rFonts w:cs="Times New Roman"/>
      <w:sz w:val="18"/>
      <w:szCs w:val="18"/>
    </w:rPr>
  </w:style>
  <w:style w:type="paragraph" w:customStyle="1" w:styleId="WW-Corpodetexto3">
    <w:name w:val="WW-Corpo de texto 3"/>
    <w:basedOn w:val="Normal"/>
    <w:rsid w:val="005B023E"/>
    <w:pPr>
      <w:widowControl w:val="0"/>
      <w:tabs>
        <w:tab w:val="left" w:pos="993"/>
      </w:tabs>
      <w:suppressAutoHyphens/>
      <w:autoSpaceDE w:val="0"/>
      <w:spacing w:after="0" w:line="360" w:lineRule="auto"/>
      <w:jc w:val="both"/>
    </w:pPr>
    <w:rPr>
      <w:rFonts w:ascii="Times New Roman" w:hAnsi="Times New Roman"/>
      <w:sz w:val="20"/>
      <w:szCs w:val="20"/>
    </w:rPr>
  </w:style>
  <w:style w:type="paragraph" w:styleId="PargrafodaLista">
    <w:name w:val="List Paragraph"/>
    <w:basedOn w:val="Normal"/>
    <w:uiPriority w:val="34"/>
    <w:qFormat/>
    <w:rsid w:val="005B023E"/>
    <w:pPr>
      <w:ind w:left="720"/>
    </w:pPr>
    <w:rPr>
      <w:rFonts w:ascii="Calibri" w:hAnsi="Calibri" w:cs="Calibri"/>
    </w:rPr>
  </w:style>
  <w:style w:type="paragraph" w:customStyle="1" w:styleId="SemEspaamento21">
    <w:name w:val="Sem Espaçamento21"/>
    <w:rsid w:val="005B023E"/>
    <w:pPr>
      <w:suppressAutoHyphens/>
      <w:spacing w:after="0" w:line="240" w:lineRule="auto"/>
    </w:pPr>
    <w:rPr>
      <w:rFonts w:ascii="Calibri" w:hAnsi="Calibri" w:cs="Calibri"/>
      <w:kern w:val="1"/>
      <w:lang w:eastAsia="ar-SA"/>
    </w:rPr>
  </w:style>
  <w:style w:type="character" w:styleId="Refdecomentrio">
    <w:name w:val="annotation reference"/>
    <w:basedOn w:val="Fontepargpadro"/>
    <w:uiPriority w:val="99"/>
    <w:semiHidden/>
    <w:unhideWhenUsed/>
    <w:rsid w:val="00107166"/>
    <w:rPr>
      <w:rFonts w:cs="Times New Roman"/>
      <w:sz w:val="16"/>
      <w:szCs w:val="16"/>
    </w:rPr>
  </w:style>
  <w:style w:type="paragraph" w:styleId="Textodecomentrio">
    <w:name w:val="annotation text"/>
    <w:basedOn w:val="Normal"/>
    <w:link w:val="TextodecomentrioChar"/>
    <w:uiPriority w:val="99"/>
    <w:semiHidden/>
    <w:unhideWhenUsed/>
    <w:rsid w:val="00107166"/>
    <w:pPr>
      <w:spacing w:line="240" w:lineRule="auto"/>
    </w:pPr>
    <w:rPr>
      <w:sz w:val="20"/>
      <w:szCs w:val="20"/>
    </w:rPr>
  </w:style>
  <w:style w:type="character" w:customStyle="1" w:styleId="TextodecomentrioChar">
    <w:name w:val="Texto de comentário Char"/>
    <w:basedOn w:val="Fontepargpadro"/>
    <w:link w:val="Textodecomentrio"/>
    <w:uiPriority w:val="99"/>
    <w:semiHidden/>
    <w:locked/>
    <w:rsid w:val="00107166"/>
    <w:rPr>
      <w:rFonts w:cs="Times New Roman"/>
      <w:sz w:val="20"/>
      <w:szCs w:val="20"/>
    </w:rPr>
  </w:style>
  <w:style w:type="paragraph" w:styleId="Assuntodocomentrio">
    <w:name w:val="annotation subject"/>
    <w:basedOn w:val="Textodecomentrio"/>
    <w:next w:val="Textodecomentrio"/>
    <w:link w:val="AssuntodocomentrioChar"/>
    <w:uiPriority w:val="99"/>
    <w:semiHidden/>
    <w:unhideWhenUsed/>
    <w:rsid w:val="00107166"/>
    <w:rPr>
      <w:b/>
      <w:bCs/>
    </w:rPr>
  </w:style>
  <w:style w:type="character" w:customStyle="1" w:styleId="AssuntodocomentrioChar">
    <w:name w:val="Assunto do comentário Char"/>
    <w:basedOn w:val="TextodecomentrioChar"/>
    <w:link w:val="Assuntodocomentrio"/>
    <w:uiPriority w:val="99"/>
    <w:semiHidden/>
    <w:locked/>
    <w:rsid w:val="00107166"/>
    <w:rPr>
      <w:rFonts w:cs="Times New Roman"/>
      <w:b/>
      <w:bCs/>
      <w:sz w:val="20"/>
      <w:szCs w:val="20"/>
    </w:rPr>
  </w:style>
  <w:style w:type="paragraph" w:styleId="Textodebalo">
    <w:name w:val="Balloon Text"/>
    <w:basedOn w:val="Normal"/>
    <w:link w:val="TextodebaloChar"/>
    <w:uiPriority w:val="99"/>
    <w:semiHidden/>
    <w:unhideWhenUsed/>
    <w:rsid w:val="0010716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locked/>
    <w:rsid w:val="00107166"/>
    <w:rPr>
      <w:rFonts w:ascii="Tahoma" w:hAnsi="Tahoma" w:cs="Tahoma"/>
      <w:sz w:val="16"/>
      <w:szCs w:val="16"/>
    </w:rPr>
  </w:style>
  <w:style w:type="table" w:styleId="Tabelacomgrade">
    <w:name w:val="Table Grid"/>
    <w:basedOn w:val="Tabelanormal"/>
    <w:uiPriority w:val="39"/>
    <w:rsid w:val="006A5E36"/>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ulos1">
    <w:name w:val="titulos1"/>
    <w:basedOn w:val="Fontepargpadro"/>
    <w:rsid w:val="009D3A0D"/>
    <w:rPr>
      <w:rFonts w:ascii="Verdana" w:hAnsi="Verdana" w:cs="Times New Roman"/>
      <w:b/>
      <w:bCs/>
      <w:sz w:val="18"/>
      <w:szCs w:val="18"/>
    </w:rPr>
  </w:style>
  <w:style w:type="paragraph" w:customStyle="1" w:styleId="1Corpodotexto">
    <w:name w:val="1 Corpo do texto"/>
    <w:uiPriority w:val="99"/>
    <w:qFormat/>
    <w:rsid w:val="00D95598"/>
    <w:pPr>
      <w:spacing w:after="0" w:line="360" w:lineRule="auto"/>
      <w:ind w:firstLine="709"/>
      <w:jc w:val="both"/>
    </w:pPr>
    <w:rPr>
      <w:rFonts w:ascii="Times New Roman" w:hAnsi="Times New Roman" w:cs="Times New Roman"/>
      <w:sz w:val="24"/>
    </w:rPr>
  </w:style>
  <w:style w:type="paragraph" w:customStyle="1" w:styleId="Pa7">
    <w:name w:val="Pa7"/>
    <w:basedOn w:val="Default"/>
    <w:next w:val="Default"/>
    <w:uiPriority w:val="99"/>
    <w:rsid w:val="007952F4"/>
    <w:pPr>
      <w:spacing w:line="211" w:lineRule="atLeast"/>
    </w:pPr>
    <w:rPr>
      <w:rFonts w:ascii="EideticNeo" w:hAnsi="EideticNeo"/>
      <w:color w:val="auto"/>
    </w:rPr>
  </w:style>
  <w:style w:type="character" w:customStyle="1" w:styleId="A6">
    <w:name w:val="A6"/>
    <w:uiPriority w:val="99"/>
    <w:rsid w:val="0044595E"/>
    <w:rPr>
      <w:color w:val="000000"/>
      <w:sz w:val="15"/>
    </w:rPr>
  </w:style>
  <w:style w:type="paragraph" w:customStyle="1" w:styleId="Pa2">
    <w:name w:val="Pa2"/>
    <w:basedOn w:val="Default"/>
    <w:next w:val="Default"/>
    <w:uiPriority w:val="99"/>
    <w:rsid w:val="0044595E"/>
    <w:pPr>
      <w:spacing w:line="191" w:lineRule="atLeast"/>
    </w:pPr>
    <w:rPr>
      <w:rFonts w:ascii="TriplexBold" w:hAnsi="TriplexBold"/>
      <w:color w:val="auto"/>
    </w:rPr>
  </w:style>
  <w:style w:type="paragraph" w:customStyle="1" w:styleId="Pa3">
    <w:name w:val="Pa3"/>
    <w:basedOn w:val="Default"/>
    <w:next w:val="Default"/>
    <w:uiPriority w:val="99"/>
    <w:rsid w:val="0044595E"/>
    <w:pPr>
      <w:spacing w:line="171" w:lineRule="atLeast"/>
    </w:pPr>
    <w:rPr>
      <w:rFonts w:ascii="TriplexBold" w:hAnsi="TriplexBold"/>
      <w:color w:val="auto"/>
    </w:rPr>
  </w:style>
  <w:style w:type="character" w:customStyle="1" w:styleId="A1">
    <w:name w:val="A1"/>
    <w:uiPriority w:val="99"/>
    <w:rsid w:val="00662531"/>
    <w:rPr>
      <w:color w:val="000000"/>
      <w:sz w:val="18"/>
    </w:rPr>
  </w:style>
  <w:style w:type="character" w:customStyle="1" w:styleId="article-title">
    <w:name w:val="article-title"/>
    <w:basedOn w:val="Fontepargpadro"/>
    <w:rsid w:val="006100A5"/>
    <w:rPr>
      <w:rFonts w:cs="Times New Roman"/>
    </w:rPr>
  </w:style>
  <w:style w:type="paragraph" w:styleId="Textodenotaderodap">
    <w:name w:val="footnote text"/>
    <w:basedOn w:val="Normal"/>
    <w:link w:val="TextodenotaderodapChar"/>
    <w:uiPriority w:val="99"/>
    <w:rsid w:val="00972584"/>
    <w:pPr>
      <w:suppressAutoHyphens/>
      <w:spacing w:after="0" w:line="240" w:lineRule="auto"/>
    </w:pPr>
    <w:rPr>
      <w:rFonts w:ascii="Times New Roman" w:eastAsia="MS Mincho" w:hAnsi="Times New Roman" w:cs="Calibri"/>
      <w:sz w:val="20"/>
      <w:szCs w:val="20"/>
      <w:lang w:eastAsia="ar-SA"/>
    </w:rPr>
  </w:style>
  <w:style w:type="character" w:customStyle="1" w:styleId="TextodenotaderodapChar">
    <w:name w:val="Texto de nota de rodapé Char"/>
    <w:basedOn w:val="Fontepargpadro"/>
    <w:link w:val="Textodenotaderodap"/>
    <w:uiPriority w:val="99"/>
    <w:locked/>
    <w:rsid w:val="00972584"/>
    <w:rPr>
      <w:rFonts w:ascii="Times New Roman" w:eastAsia="MS Mincho" w:hAnsi="Times New Roman" w:cs="Calibri"/>
      <w:sz w:val="20"/>
      <w:szCs w:val="20"/>
      <w:lang w:eastAsia="ar-SA" w:bidi="ar-SA"/>
    </w:rPr>
  </w:style>
  <w:style w:type="character" w:styleId="Refdenotaderodap">
    <w:name w:val="footnote reference"/>
    <w:basedOn w:val="Fontepargpadro"/>
    <w:uiPriority w:val="99"/>
    <w:semiHidden/>
    <w:rsid w:val="00972584"/>
    <w:rPr>
      <w:rFonts w:cs="Times New Roman"/>
      <w:vertAlign w:val="superscript"/>
    </w:rPr>
  </w:style>
  <w:style w:type="paragraph" w:styleId="Pr-formataoHTML">
    <w:name w:val="HTML Preformatted"/>
    <w:basedOn w:val="Normal"/>
    <w:link w:val="Pr-formataoHTMLChar"/>
    <w:uiPriority w:val="99"/>
    <w:semiHidden/>
    <w:unhideWhenUsed/>
    <w:rsid w:val="005561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pt-BR"/>
    </w:rPr>
  </w:style>
  <w:style w:type="character" w:customStyle="1" w:styleId="Pr-formataoHTMLChar">
    <w:name w:val="Pré-formatação HTML Char"/>
    <w:basedOn w:val="Fontepargpadro"/>
    <w:link w:val="Pr-formataoHTML"/>
    <w:uiPriority w:val="99"/>
    <w:semiHidden/>
    <w:locked/>
    <w:rsid w:val="00556124"/>
    <w:rPr>
      <w:rFonts w:ascii="Courier New" w:hAnsi="Courier New" w:cs="Courier New"/>
      <w:sz w:val="20"/>
      <w:szCs w:val="20"/>
      <w:lang w:eastAsia="pt-BR"/>
    </w:rPr>
  </w:style>
  <w:style w:type="character" w:styleId="Forte">
    <w:name w:val="Strong"/>
    <w:basedOn w:val="Fontepargpadro"/>
    <w:uiPriority w:val="22"/>
    <w:qFormat/>
    <w:rsid w:val="00EA3FBB"/>
    <w:rPr>
      <w:rFonts w:cs="Times New Roman"/>
      <w:b/>
      <w:bCs/>
    </w:rPr>
  </w:style>
  <w:style w:type="character" w:styleId="nfase">
    <w:name w:val="Emphasis"/>
    <w:basedOn w:val="Fontepargpadro"/>
    <w:uiPriority w:val="20"/>
    <w:qFormat/>
    <w:rsid w:val="00EA3FBB"/>
    <w:rPr>
      <w:rFonts w:cs="Times New Roman"/>
      <w:i/>
      <w:iCs/>
    </w:rPr>
  </w:style>
  <w:style w:type="paragraph" w:styleId="Cabealho">
    <w:name w:val="header"/>
    <w:basedOn w:val="Normal"/>
    <w:link w:val="CabealhoChar"/>
    <w:uiPriority w:val="99"/>
    <w:unhideWhenUsed/>
    <w:rsid w:val="007002B7"/>
    <w:pPr>
      <w:tabs>
        <w:tab w:val="center" w:pos="4252"/>
        <w:tab w:val="right" w:pos="8504"/>
      </w:tabs>
      <w:spacing w:after="0" w:line="240" w:lineRule="auto"/>
    </w:pPr>
  </w:style>
  <w:style w:type="character" w:customStyle="1" w:styleId="CabealhoChar">
    <w:name w:val="Cabeçalho Char"/>
    <w:basedOn w:val="Fontepargpadro"/>
    <w:link w:val="Cabealho"/>
    <w:uiPriority w:val="99"/>
    <w:locked/>
    <w:rsid w:val="007002B7"/>
    <w:rPr>
      <w:rFonts w:cs="Times New Roman"/>
    </w:rPr>
  </w:style>
  <w:style w:type="paragraph" w:styleId="Rodap">
    <w:name w:val="footer"/>
    <w:basedOn w:val="Normal"/>
    <w:link w:val="RodapChar"/>
    <w:uiPriority w:val="99"/>
    <w:unhideWhenUsed/>
    <w:rsid w:val="007002B7"/>
    <w:pPr>
      <w:tabs>
        <w:tab w:val="center" w:pos="4252"/>
        <w:tab w:val="right" w:pos="8504"/>
      </w:tabs>
      <w:spacing w:after="0" w:line="240" w:lineRule="auto"/>
    </w:pPr>
  </w:style>
  <w:style w:type="character" w:customStyle="1" w:styleId="RodapChar">
    <w:name w:val="Rodapé Char"/>
    <w:basedOn w:val="Fontepargpadro"/>
    <w:link w:val="Rodap"/>
    <w:uiPriority w:val="99"/>
    <w:locked/>
    <w:rsid w:val="007002B7"/>
    <w:rPr>
      <w:rFonts w:cs="Times New Roman"/>
    </w:rPr>
  </w:style>
  <w:style w:type="character" w:styleId="HiperlinkVisitado">
    <w:name w:val="FollowedHyperlink"/>
    <w:basedOn w:val="Fontepargpadro"/>
    <w:uiPriority w:val="99"/>
    <w:semiHidden/>
    <w:unhideWhenUsed/>
    <w:rsid w:val="00FA0B80"/>
    <w:rPr>
      <w:color w:val="800080" w:themeColor="followedHyperlink"/>
      <w:u w:val="single"/>
    </w:rPr>
  </w:style>
  <w:style w:type="paragraph" w:styleId="SemEspaamento">
    <w:name w:val="No Spacing"/>
    <w:link w:val="SemEspaamentoChar"/>
    <w:uiPriority w:val="1"/>
    <w:qFormat/>
    <w:rsid w:val="00BB03CD"/>
    <w:pPr>
      <w:spacing w:after="0" w:line="240" w:lineRule="auto"/>
    </w:pPr>
    <w:rPr>
      <w:rFonts w:cs="Times New Roman"/>
    </w:rPr>
  </w:style>
  <w:style w:type="character" w:customStyle="1" w:styleId="SemEspaamentoChar">
    <w:name w:val="Sem Espaçamento Char"/>
    <w:basedOn w:val="Fontepargpadro"/>
    <w:link w:val="SemEspaamento"/>
    <w:uiPriority w:val="1"/>
    <w:locked/>
    <w:rsid w:val="00371F5D"/>
    <w:rPr>
      <w:rFonts w:cs="Times New Roman"/>
    </w:rPr>
  </w:style>
</w:styles>
</file>

<file path=word/webSettings.xml><?xml version="1.0" encoding="utf-8"?>
<w:webSettings xmlns:r="http://schemas.openxmlformats.org/officeDocument/2006/relationships" xmlns:w="http://schemas.openxmlformats.org/wordprocessingml/2006/main">
  <w:divs>
    <w:div w:id="81921732">
      <w:bodyDiv w:val="1"/>
      <w:marLeft w:val="0"/>
      <w:marRight w:val="0"/>
      <w:marTop w:val="0"/>
      <w:marBottom w:val="0"/>
      <w:divBdr>
        <w:top w:val="none" w:sz="0" w:space="0" w:color="auto"/>
        <w:left w:val="none" w:sz="0" w:space="0" w:color="auto"/>
        <w:bottom w:val="none" w:sz="0" w:space="0" w:color="auto"/>
        <w:right w:val="none" w:sz="0" w:space="0" w:color="auto"/>
      </w:divBdr>
    </w:div>
    <w:div w:id="149296608">
      <w:bodyDiv w:val="1"/>
      <w:marLeft w:val="0"/>
      <w:marRight w:val="0"/>
      <w:marTop w:val="0"/>
      <w:marBottom w:val="0"/>
      <w:divBdr>
        <w:top w:val="none" w:sz="0" w:space="0" w:color="auto"/>
        <w:left w:val="none" w:sz="0" w:space="0" w:color="auto"/>
        <w:bottom w:val="none" w:sz="0" w:space="0" w:color="auto"/>
        <w:right w:val="none" w:sz="0" w:space="0" w:color="auto"/>
      </w:divBdr>
    </w:div>
    <w:div w:id="268590019">
      <w:bodyDiv w:val="1"/>
      <w:marLeft w:val="0"/>
      <w:marRight w:val="0"/>
      <w:marTop w:val="0"/>
      <w:marBottom w:val="0"/>
      <w:divBdr>
        <w:top w:val="none" w:sz="0" w:space="0" w:color="auto"/>
        <w:left w:val="none" w:sz="0" w:space="0" w:color="auto"/>
        <w:bottom w:val="none" w:sz="0" w:space="0" w:color="auto"/>
        <w:right w:val="none" w:sz="0" w:space="0" w:color="auto"/>
      </w:divBdr>
      <w:divsChild>
        <w:div w:id="310839797">
          <w:marLeft w:val="0"/>
          <w:marRight w:val="0"/>
          <w:marTop w:val="0"/>
          <w:marBottom w:val="0"/>
          <w:divBdr>
            <w:top w:val="none" w:sz="0" w:space="0" w:color="auto"/>
            <w:left w:val="none" w:sz="0" w:space="0" w:color="auto"/>
            <w:bottom w:val="none" w:sz="0" w:space="0" w:color="auto"/>
            <w:right w:val="none" w:sz="0" w:space="0" w:color="auto"/>
          </w:divBdr>
          <w:divsChild>
            <w:div w:id="1652715481">
              <w:marLeft w:val="0"/>
              <w:marRight w:val="0"/>
              <w:marTop w:val="0"/>
              <w:marBottom w:val="0"/>
              <w:divBdr>
                <w:top w:val="none" w:sz="0" w:space="0" w:color="auto"/>
                <w:left w:val="none" w:sz="0" w:space="0" w:color="auto"/>
                <w:bottom w:val="none" w:sz="0" w:space="0" w:color="auto"/>
                <w:right w:val="none" w:sz="0" w:space="0" w:color="auto"/>
              </w:divBdr>
              <w:divsChild>
                <w:div w:id="72229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4723617">
      <w:bodyDiv w:val="1"/>
      <w:marLeft w:val="0"/>
      <w:marRight w:val="0"/>
      <w:marTop w:val="0"/>
      <w:marBottom w:val="0"/>
      <w:divBdr>
        <w:top w:val="none" w:sz="0" w:space="0" w:color="auto"/>
        <w:left w:val="none" w:sz="0" w:space="0" w:color="auto"/>
        <w:bottom w:val="none" w:sz="0" w:space="0" w:color="auto"/>
        <w:right w:val="none" w:sz="0" w:space="0" w:color="auto"/>
      </w:divBdr>
      <w:divsChild>
        <w:div w:id="725226661">
          <w:marLeft w:val="0"/>
          <w:marRight w:val="0"/>
          <w:marTop w:val="0"/>
          <w:marBottom w:val="0"/>
          <w:divBdr>
            <w:top w:val="none" w:sz="0" w:space="0" w:color="auto"/>
            <w:left w:val="none" w:sz="0" w:space="0" w:color="auto"/>
            <w:bottom w:val="none" w:sz="0" w:space="0" w:color="auto"/>
            <w:right w:val="none" w:sz="0" w:space="0" w:color="auto"/>
          </w:divBdr>
          <w:divsChild>
            <w:div w:id="1202548658">
              <w:marLeft w:val="0"/>
              <w:marRight w:val="0"/>
              <w:marTop w:val="0"/>
              <w:marBottom w:val="0"/>
              <w:divBdr>
                <w:top w:val="none" w:sz="0" w:space="0" w:color="auto"/>
                <w:left w:val="none" w:sz="0" w:space="0" w:color="auto"/>
                <w:bottom w:val="none" w:sz="0" w:space="0" w:color="auto"/>
                <w:right w:val="none" w:sz="0" w:space="0" w:color="auto"/>
              </w:divBdr>
              <w:divsChild>
                <w:div w:id="165047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213144">
      <w:bodyDiv w:val="1"/>
      <w:marLeft w:val="0"/>
      <w:marRight w:val="0"/>
      <w:marTop w:val="0"/>
      <w:marBottom w:val="0"/>
      <w:divBdr>
        <w:top w:val="none" w:sz="0" w:space="0" w:color="auto"/>
        <w:left w:val="none" w:sz="0" w:space="0" w:color="auto"/>
        <w:bottom w:val="none" w:sz="0" w:space="0" w:color="auto"/>
        <w:right w:val="none" w:sz="0" w:space="0" w:color="auto"/>
      </w:divBdr>
      <w:divsChild>
        <w:div w:id="2059358071">
          <w:marLeft w:val="0"/>
          <w:marRight w:val="0"/>
          <w:marTop w:val="0"/>
          <w:marBottom w:val="0"/>
          <w:divBdr>
            <w:top w:val="none" w:sz="0" w:space="0" w:color="auto"/>
            <w:left w:val="none" w:sz="0" w:space="0" w:color="auto"/>
            <w:bottom w:val="none" w:sz="0" w:space="0" w:color="auto"/>
            <w:right w:val="none" w:sz="0" w:space="0" w:color="auto"/>
          </w:divBdr>
          <w:divsChild>
            <w:div w:id="1654673690">
              <w:marLeft w:val="0"/>
              <w:marRight w:val="0"/>
              <w:marTop w:val="0"/>
              <w:marBottom w:val="0"/>
              <w:divBdr>
                <w:top w:val="none" w:sz="0" w:space="0" w:color="auto"/>
                <w:left w:val="none" w:sz="0" w:space="0" w:color="auto"/>
                <w:bottom w:val="none" w:sz="0" w:space="0" w:color="auto"/>
                <w:right w:val="none" w:sz="0" w:space="0" w:color="auto"/>
              </w:divBdr>
              <w:divsChild>
                <w:div w:id="173869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5491076">
      <w:bodyDiv w:val="1"/>
      <w:marLeft w:val="0"/>
      <w:marRight w:val="0"/>
      <w:marTop w:val="0"/>
      <w:marBottom w:val="0"/>
      <w:divBdr>
        <w:top w:val="none" w:sz="0" w:space="0" w:color="auto"/>
        <w:left w:val="none" w:sz="0" w:space="0" w:color="auto"/>
        <w:bottom w:val="none" w:sz="0" w:space="0" w:color="auto"/>
        <w:right w:val="none" w:sz="0" w:space="0" w:color="auto"/>
      </w:divBdr>
      <w:divsChild>
        <w:div w:id="2101170305">
          <w:marLeft w:val="0"/>
          <w:marRight w:val="0"/>
          <w:marTop w:val="0"/>
          <w:marBottom w:val="0"/>
          <w:divBdr>
            <w:top w:val="none" w:sz="0" w:space="0" w:color="auto"/>
            <w:left w:val="none" w:sz="0" w:space="0" w:color="auto"/>
            <w:bottom w:val="none" w:sz="0" w:space="0" w:color="auto"/>
            <w:right w:val="none" w:sz="0" w:space="0" w:color="auto"/>
          </w:divBdr>
          <w:divsChild>
            <w:div w:id="212431259">
              <w:marLeft w:val="0"/>
              <w:marRight w:val="0"/>
              <w:marTop w:val="0"/>
              <w:marBottom w:val="0"/>
              <w:divBdr>
                <w:top w:val="none" w:sz="0" w:space="0" w:color="auto"/>
                <w:left w:val="none" w:sz="0" w:space="0" w:color="auto"/>
                <w:bottom w:val="none" w:sz="0" w:space="0" w:color="auto"/>
                <w:right w:val="none" w:sz="0" w:space="0" w:color="auto"/>
              </w:divBdr>
              <w:divsChild>
                <w:div w:id="1641886217">
                  <w:marLeft w:val="0"/>
                  <w:marRight w:val="0"/>
                  <w:marTop w:val="0"/>
                  <w:marBottom w:val="0"/>
                  <w:divBdr>
                    <w:top w:val="none" w:sz="0" w:space="0" w:color="auto"/>
                    <w:left w:val="none" w:sz="0" w:space="0" w:color="auto"/>
                    <w:bottom w:val="none" w:sz="0" w:space="0" w:color="auto"/>
                    <w:right w:val="none" w:sz="0" w:space="0" w:color="auto"/>
                  </w:divBdr>
                  <w:divsChild>
                    <w:div w:id="48577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2431897">
      <w:bodyDiv w:val="1"/>
      <w:marLeft w:val="0"/>
      <w:marRight w:val="0"/>
      <w:marTop w:val="0"/>
      <w:marBottom w:val="0"/>
      <w:divBdr>
        <w:top w:val="none" w:sz="0" w:space="0" w:color="auto"/>
        <w:left w:val="none" w:sz="0" w:space="0" w:color="auto"/>
        <w:bottom w:val="none" w:sz="0" w:space="0" w:color="auto"/>
        <w:right w:val="none" w:sz="0" w:space="0" w:color="auto"/>
      </w:divBdr>
      <w:divsChild>
        <w:div w:id="1950505944">
          <w:marLeft w:val="0"/>
          <w:marRight w:val="0"/>
          <w:marTop w:val="0"/>
          <w:marBottom w:val="0"/>
          <w:divBdr>
            <w:top w:val="none" w:sz="0" w:space="0" w:color="auto"/>
            <w:left w:val="none" w:sz="0" w:space="0" w:color="auto"/>
            <w:bottom w:val="none" w:sz="0" w:space="0" w:color="auto"/>
            <w:right w:val="none" w:sz="0" w:space="0" w:color="auto"/>
          </w:divBdr>
          <w:divsChild>
            <w:div w:id="708729248">
              <w:marLeft w:val="0"/>
              <w:marRight w:val="0"/>
              <w:marTop w:val="0"/>
              <w:marBottom w:val="0"/>
              <w:divBdr>
                <w:top w:val="none" w:sz="0" w:space="0" w:color="auto"/>
                <w:left w:val="none" w:sz="0" w:space="0" w:color="auto"/>
                <w:bottom w:val="none" w:sz="0" w:space="0" w:color="auto"/>
                <w:right w:val="none" w:sz="0" w:space="0" w:color="auto"/>
              </w:divBdr>
              <w:divsChild>
                <w:div w:id="1461726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077512">
      <w:bodyDiv w:val="1"/>
      <w:marLeft w:val="0"/>
      <w:marRight w:val="0"/>
      <w:marTop w:val="0"/>
      <w:marBottom w:val="0"/>
      <w:divBdr>
        <w:top w:val="none" w:sz="0" w:space="0" w:color="auto"/>
        <w:left w:val="none" w:sz="0" w:space="0" w:color="auto"/>
        <w:bottom w:val="none" w:sz="0" w:space="0" w:color="auto"/>
        <w:right w:val="none" w:sz="0" w:space="0" w:color="auto"/>
      </w:divBdr>
      <w:divsChild>
        <w:div w:id="1113094063">
          <w:marLeft w:val="0"/>
          <w:marRight w:val="0"/>
          <w:marTop w:val="0"/>
          <w:marBottom w:val="0"/>
          <w:divBdr>
            <w:top w:val="none" w:sz="0" w:space="0" w:color="auto"/>
            <w:left w:val="none" w:sz="0" w:space="0" w:color="auto"/>
            <w:bottom w:val="none" w:sz="0" w:space="0" w:color="auto"/>
            <w:right w:val="none" w:sz="0" w:space="0" w:color="auto"/>
          </w:divBdr>
          <w:divsChild>
            <w:div w:id="620260765">
              <w:marLeft w:val="0"/>
              <w:marRight w:val="0"/>
              <w:marTop w:val="0"/>
              <w:marBottom w:val="0"/>
              <w:divBdr>
                <w:top w:val="none" w:sz="0" w:space="0" w:color="auto"/>
                <w:left w:val="none" w:sz="0" w:space="0" w:color="auto"/>
                <w:bottom w:val="none" w:sz="0" w:space="0" w:color="auto"/>
                <w:right w:val="none" w:sz="0" w:space="0" w:color="auto"/>
              </w:divBdr>
              <w:divsChild>
                <w:div w:id="227694612">
                  <w:marLeft w:val="0"/>
                  <w:marRight w:val="0"/>
                  <w:marTop w:val="0"/>
                  <w:marBottom w:val="0"/>
                  <w:divBdr>
                    <w:top w:val="none" w:sz="0" w:space="0" w:color="auto"/>
                    <w:left w:val="none" w:sz="0" w:space="0" w:color="auto"/>
                    <w:bottom w:val="none" w:sz="0" w:space="0" w:color="auto"/>
                    <w:right w:val="none" w:sz="0" w:space="0" w:color="auto"/>
                  </w:divBdr>
                  <w:divsChild>
                    <w:div w:id="1163349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1153198">
      <w:bodyDiv w:val="1"/>
      <w:marLeft w:val="0"/>
      <w:marRight w:val="0"/>
      <w:marTop w:val="0"/>
      <w:marBottom w:val="0"/>
      <w:divBdr>
        <w:top w:val="none" w:sz="0" w:space="0" w:color="auto"/>
        <w:left w:val="none" w:sz="0" w:space="0" w:color="auto"/>
        <w:bottom w:val="none" w:sz="0" w:space="0" w:color="auto"/>
        <w:right w:val="none" w:sz="0" w:space="0" w:color="auto"/>
      </w:divBdr>
      <w:divsChild>
        <w:div w:id="462042740">
          <w:marLeft w:val="0"/>
          <w:marRight w:val="0"/>
          <w:marTop w:val="0"/>
          <w:marBottom w:val="0"/>
          <w:divBdr>
            <w:top w:val="none" w:sz="0" w:space="0" w:color="auto"/>
            <w:left w:val="none" w:sz="0" w:space="0" w:color="auto"/>
            <w:bottom w:val="none" w:sz="0" w:space="0" w:color="auto"/>
            <w:right w:val="none" w:sz="0" w:space="0" w:color="auto"/>
          </w:divBdr>
          <w:divsChild>
            <w:div w:id="329069902">
              <w:marLeft w:val="0"/>
              <w:marRight w:val="0"/>
              <w:marTop w:val="0"/>
              <w:marBottom w:val="0"/>
              <w:divBdr>
                <w:top w:val="none" w:sz="0" w:space="0" w:color="auto"/>
                <w:left w:val="none" w:sz="0" w:space="0" w:color="auto"/>
                <w:bottom w:val="none" w:sz="0" w:space="0" w:color="auto"/>
                <w:right w:val="none" w:sz="0" w:space="0" w:color="auto"/>
              </w:divBdr>
              <w:divsChild>
                <w:div w:id="1201165919">
                  <w:marLeft w:val="0"/>
                  <w:marRight w:val="0"/>
                  <w:marTop w:val="0"/>
                  <w:marBottom w:val="0"/>
                  <w:divBdr>
                    <w:top w:val="none" w:sz="0" w:space="0" w:color="auto"/>
                    <w:left w:val="none" w:sz="0" w:space="0" w:color="auto"/>
                    <w:bottom w:val="none" w:sz="0" w:space="0" w:color="auto"/>
                    <w:right w:val="none" w:sz="0" w:space="0" w:color="auto"/>
                  </w:divBdr>
                  <w:divsChild>
                    <w:div w:id="531188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6387092">
      <w:bodyDiv w:val="1"/>
      <w:marLeft w:val="0"/>
      <w:marRight w:val="0"/>
      <w:marTop w:val="0"/>
      <w:marBottom w:val="0"/>
      <w:divBdr>
        <w:top w:val="none" w:sz="0" w:space="0" w:color="auto"/>
        <w:left w:val="none" w:sz="0" w:space="0" w:color="auto"/>
        <w:bottom w:val="none" w:sz="0" w:space="0" w:color="auto"/>
        <w:right w:val="none" w:sz="0" w:space="0" w:color="auto"/>
      </w:divBdr>
    </w:div>
    <w:div w:id="778064699">
      <w:bodyDiv w:val="1"/>
      <w:marLeft w:val="0"/>
      <w:marRight w:val="0"/>
      <w:marTop w:val="0"/>
      <w:marBottom w:val="0"/>
      <w:divBdr>
        <w:top w:val="none" w:sz="0" w:space="0" w:color="auto"/>
        <w:left w:val="none" w:sz="0" w:space="0" w:color="auto"/>
        <w:bottom w:val="none" w:sz="0" w:space="0" w:color="auto"/>
        <w:right w:val="none" w:sz="0" w:space="0" w:color="auto"/>
      </w:divBdr>
      <w:divsChild>
        <w:div w:id="578684426">
          <w:marLeft w:val="0"/>
          <w:marRight w:val="0"/>
          <w:marTop w:val="0"/>
          <w:marBottom w:val="0"/>
          <w:divBdr>
            <w:top w:val="none" w:sz="0" w:space="0" w:color="auto"/>
            <w:left w:val="none" w:sz="0" w:space="0" w:color="auto"/>
            <w:bottom w:val="none" w:sz="0" w:space="0" w:color="auto"/>
            <w:right w:val="none" w:sz="0" w:space="0" w:color="auto"/>
          </w:divBdr>
          <w:divsChild>
            <w:div w:id="1986665578">
              <w:marLeft w:val="0"/>
              <w:marRight w:val="0"/>
              <w:marTop w:val="0"/>
              <w:marBottom w:val="0"/>
              <w:divBdr>
                <w:top w:val="none" w:sz="0" w:space="0" w:color="auto"/>
                <w:left w:val="none" w:sz="0" w:space="0" w:color="auto"/>
                <w:bottom w:val="none" w:sz="0" w:space="0" w:color="auto"/>
                <w:right w:val="none" w:sz="0" w:space="0" w:color="auto"/>
              </w:divBdr>
              <w:divsChild>
                <w:div w:id="122540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4444408">
      <w:bodyDiv w:val="1"/>
      <w:marLeft w:val="0"/>
      <w:marRight w:val="0"/>
      <w:marTop w:val="0"/>
      <w:marBottom w:val="0"/>
      <w:divBdr>
        <w:top w:val="none" w:sz="0" w:space="0" w:color="auto"/>
        <w:left w:val="none" w:sz="0" w:space="0" w:color="auto"/>
        <w:bottom w:val="none" w:sz="0" w:space="0" w:color="auto"/>
        <w:right w:val="none" w:sz="0" w:space="0" w:color="auto"/>
      </w:divBdr>
      <w:divsChild>
        <w:div w:id="1943488438">
          <w:marLeft w:val="0"/>
          <w:marRight w:val="0"/>
          <w:marTop w:val="0"/>
          <w:marBottom w:val="0"/>
          <w:divBdr>
            <w:top w:val="none" w:sz="0" w:space="0" w:color="auto"/>
            <w:left w:val="none" w:sz="0" w:space="0" w:color="auto"/>
            <w:bottom w:val="none" w:sz="0" w:space="0" w:color="auto"/>
            <w:right w:val="none" w:sz="0" w:space="0" w:color="auto"/>
          </w:divBdr>
          <w:divsChild>
            <w:div w:id="2055502663">
              <w:marLeft w:val="0"/>
              <w:marRight w:val="0"/>
              <w:marTop w:val="0"/>
              <w:marBottom w:val="0"/>
              <w:divBdr>
                <w:top w:val="none" w:sz="0" w:space="0" w:color="auto"/>
                <w:left w:val="none" w:sz="0" w:space="0" w:color="auto"/>
                <w:bottom w:val="none" w:sz="0" w:space="0" w:color="auto"/>
                <w:right w:val="none" w:sz="0" w:space="0" w:color="auto"/>
              </w:divBdr>
              <w:divsChild>
                <w:div w:id="1526744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755322">
      <w:bodyDiv w:val="1"/>
      <w:marLeft w:val="0"/>
      <w:marRight w:val="0"/>
      <w:marTop w:val="0"/>
      <w:marBottom w:val="0"/>
      <w:divBdr>
        <w:top w:val="none" w:sz="0" w:space="0" w:color="auto"/>
        <w:left w:val="none" w:sz="0" w:space="0" w:color="auto"/>
        <w:bottom w:val="none" w:sz="0" w:space="0" w:color="auto"/>
        <w:right w:val="none" w:sz="0" w:space="0" w:color="auto"/>
      </w:divBdr>
      <w:divsChild>
        <w:div w:id="1100222753">
          <w:marLeft w:val="0"/>
          <w:marRight w:val="0"/>
          <w:marTop w:val="0"/>
          <w:marBottom w:val="0"/>
          <w:divBdr>
            <w:top w:val="none" w:sz="0" w:space="0" w:color="auto"/>
            <w:left w:val="none" w:sz="0" w:space="0" w:color="auto"/>
            <w:bottom w:val="none" w:sz="0" w:space="0" w:color="auto"/>
            <w:right w:val="none" w:sz="0" w:space="0" w:color="auto"/>
          </w:divBdr>
          <w:divsChild>
            <w:div w:id="1283536564">
              <w:marLeft w:val="0"/>
              <w:marRight w:val="0"/>
              <w:marTop w:val="0"/>
              <w:marBottom w:val="0"/>
              <w:divBdr>
                <w:top w:val="none" w:sz="0" w:space="0" w:color="auto"/>
                <w:left w:val="none" w:sz="0" w:space="0" w:color="auto"/>
                <w:bottom w:val="none" w:sz="0" w:space="0" w:color="auto"/>
                <w:right w:val="none" w:sz="0" w:space="0" w:color="auto"/>
              </w:divBdr>
              <w:divsChild>
                <w:div w:id="423768236">
                  <w:marLeft w:val="0"/>
                  <w:marRight w:val="0"/>
                  <w:marTop w:val="0"/>
                  <w:marBottom w:val="0"/>
                  <w:divBdr>
                    <w:top w:val="none" w:sz="0" w:space="0" w:color="auto"/>
                    <w:left w:val="none" w:sz="0" w:space="0" w:color="auto"/>
                    <w:bottom w:val="none" w:sz="0" w:space="0" w:color="auto"/>
                    <w:right w:val="none" w:sz="0" w:space="0" w:color="auto"/>
                  </w:divBdr>
                  <w:divsChild>
                    <w:div w:id="71835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7278205">
      <w:bodyDiv w:val="1"/>
      <w:marLeft w:val="0"/>
      <w:marRight w:val="0"/>
      <w:marTop w:val="0"/>
      <w:marBottom w:val="0"/>
      <w:divBdr>
        <w:top w:val="none" w:sz="0" w:space="0" w:color="auto"/>
        <w:left w:val="none" w:sz="0" w:space="0" w:color="auto"/>
        <w:bottom w:val="none" w:sz="0" w:space="0" w:color="auto"/>
        <w:right w:val="none" w:sz="0" w:space="0" w:color="auto"/>
      </w:divBdr>
      <w:divsChild>
        <w:div w:id="1762070590">
          <w:marLeft w:val="0"/>
          <w:marRight w:val="0"/>
          <w:marTop w:val="0"/>
          <w:marBottom w:val="0"/>
          <w:divBdr>
            <w:top w:val="none" w:sz="0" w:space="0" w:color="auto"/>
            <w:left w:val="none" w:sz="0" w:space="0" w:color="auto"/>
            <w:bottom w:val="none" w:sz="0" w:space="0" w:color="auto"/>
            <w:right w:val="none" w:sz="0" w:space="0" w:color="auto"/>
          </w:divBdr>
          <w:divsChild>
            <w:div w:id="721557768">
              <w:marLeft w:val="0"/>
              <w:marRight w:val="0"/>
              <w:marTop w:val="0"/>
              <w:marBottom w:val="0"/>
              <w:divBdr>
                <w:top w:val="none" w:sz="0" w:space="0" w:color="auto"/>
                <w:left w:val="none" w:sz="0" w:space="0" w:color="auto"/>
                <w:bottom w:val="none" w:sz="0" w:space="0" w:color="auto"/>
                <w:right w:val="none" w:sz="0" w:space="0" w:color="auto"/>
              </w:divBdr>
              <w:divsChild>
                <w:div w:id="76049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171631">
      <w:bodyDiv w:val="1"/>
      <w:marLeft w:val="0"/>
      <w:marRight w:val="0"/>
      <w:marTop w:val="0"/>
      <w:marBottom w:val="0"/>
      <w:divBdr>
        <w:top w:val="none" w:sz="0" w:space="0" w:color="auto"/>
        <w:left w:val="none" w:sz="0" w:space="0" w:color="auto"/>
        <w:bottom w:val="none" w:sz="0" w:space="0" w:color="auto"/>
        <w:right w:val="none" w:sz="0" w:space="0" w:color="auto"/>
      </w:divBdr>
      <w:divsChild>
        <w:div w:id="13381954">
          <w:marLeft w:val="0"/>
          <w:marRight w:val="0"/>
          <w:marTop w:val="0"/>
          <w:marBottom w:val="0"/>
          <w:divBdr>
            <w:top w:val="none" w:sz="0" w:space="0" w:color="auto"/>
            <w:left w:val="none" w:sz="0" w:space="0" w:color="auto"/>
            <w:bottom w:val="none" w:sz="0" w:space="0" w:color="auto"/>
            <w:right w:val="none" w:sz="0" w:space="0" w:color="auto"/>
          </w:divBdr>
          <w:divsChild>
            <w:div w:id="354891690">
              <w:marLeft w:val="0"/>
              <w:marRight w:val="0"/>
              <w:marTop w:val="0"/>
              <w:marBottom w:val="0"/>
              <w:divBdr>
                <w:top w:val="none" w:sz="0" w:space="0" w:color="auto"/>
                <w:left w:val="none" w:sz="0" w:space="0" w:color="auto"/>
                <w:bottom w:val="none" w:sz="0" w:space="0" w:color="auto"/>
                <w:right w:val="none" w:sz="0" w:space="0" w:color="auto"/>
              </w:divBdr>
              <w:divsChild>
                <w:div w:id="59555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570768">
      <w:bodyDiv w:val="1"/>
      <w:marLeft w:val="0"/>
      <w:marRight w:val="0"/>
      <w:marTop w:val="0"/>
      <w:marBottom w:val="0"/>
      <w:divBdr>
        <w:top w:val="none" w:sz="0" w:space="0" w:color="auto"/>
        <w:left w:val="none" w:sz="0" w:space="0" w:color="auto"/>
        <w:bottom w:val="none" w:sz="0" w:space="0" w:color="auto"/>
        <w:right w:val="none" w:sz="0" w:space="0" w:color="auto"/>
      </w:divBdr>
      <w:divsChild>
        <w:div w:id="407965792">
          <w:marLeft w:val="0"/>
          <w:marRight w:val="0"/>
          <w:marTop w:val="0"/>
          <w:marBottom w:val="0"/>
          <w:divBdr>
            <w:top w:val="none" w:sz="0" w:space="0" w:color="auto"/>
            <w:left w:val="none" w:sz="0" w:space="0" w:color="auto"/>
            <w:bottom w:val="none" w:sz="0" w:space="0" w:color="auto"/>
            <w:right w:val="none" w:sz="0" w:space="0" w:color="auto"/>
          </w:divBdr>
          <w:divsChild>
            <w:div w:id="1591935150">
              <w:marLeft w:val="0"/>
              <w:marRight w:val="0"/>
              <w:marTop w:val="0"/>
              <w:marBottom w:val="0"/>
              <w:divBdr>
                <w:top w:val="none" w:sz="0" w:space="0" w:color="auto"/>
                <w:left w:val="none" w:sz="0" w:space="0" w:color="auto"/>
                <w:bottom w:val="none" w:sz="0" w:space="0" w:color="auto"/>
                <w:right w:val="none" w:sz="0" w:space="0" w:color="auto"/>
              </w:divBdr>
              <w:divsChild>
                <w:div w:id="80723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521875">
      <w:bodyDiv w:val="1"/>
      <w:marLeft w:val="0"/>
      <w:marRight w:val="0"/>
      <w:marTop w:val="0"/>
      <w:marBottom w:val="0"/>
      <w:divBdr>
        <w:top w:val="none" w:sz="0" w:space="0" w:color="auto"/>
        <w:left w:val="none" w:sz="0" w:space="0" w:color="auto"/>
        <w:bottom w:val="none" w:sz="0" w:space="0" w:color="auto"/>
        <w:right w:val="none" w:sz="0" w:space="0" w:color="auto"/>
      </w:divBdr>
      <w:divsChild>
        <w:div w:id="914781971">
          <w:marLeft w:val="0"/>
          <w:marRight w:val="0"/>
          <w:marTop w:val="0"/>
          <w:marBottom w:val="0"/>
          <w:divBdr>
            <w:top w:val="none" w:sz="0" w:space="0" w:color="auto"/>
            <w:left w:val="none" w:sz="0" w:space="0" w:color="auto"/>
            <w:bottom w:val="none" w:sz="0" w:space="0" w:color="auto"/>
            <w:right w:val="none" w:sz="0" w:space="0" w:color="auto"/>
          </w:divBdr>
          <w:divsChild>
            <w:div w:id="975916829">
              <w:marLeft w:val="0"/>
              <w:marRight w:val="0"/>
              <w:marTop w:val="0"/>
              <w:marBottom w:val="0"/>
              <w:divBdr>
                <w:top w:val="none" w:sz="0" w:space="0" w:color="auto"/>
                <w:left w:val="none" w:sz="0" w:space="0" w:color="auto"/>
                <w:bottom w:val="none" w:sz="0" w:space="0" w:color="auto"/>
                <w:right w:val="none" w:sz="0" w:space="0" w:color="auto"/>
              </w:divBdr>
              <w:divsChild>
                <w:div w:id="233510161">
                  <w:marLeft w:val="0"/>
                  <w:marRight w:val="0"/>
                  <w:marTop w:val="0"/>
                  <w:marBottom w:val="0"/>
                  <w:divBdr>
                    <w:top w:val="none" w:sz="0" w:space="0" w:color="auto"/>
                    <w:left w:val="none" w:sz="0" w:space="0" w:color="auto"/>
                    <w:bottom w:val="none" w:sz="0" w:space="0" w:color="auto"/>
                    <w:right w:val="none" w:sz="0" w:space="0" w:color="auto"/>
                  </w:divBdr>
                  <w:divsChild>
                    <w:div w:id="56225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7813489">
      <w:bodyDiv w:val="1"/>
      <w:marLeft w:val="0"/>
      <w:marRight w:val="0"/>
      <w:marTop w:val="0"/>
      <w:marBottom w:val="0"/>
      <w:divBdr>
        <w:top w:val="none" w:sz="0" w:space="0" w:color="auto"/>
        <w:left w:val="none" w:sz="0" w:space="0" w:color="auto"/>
        <w:bottom w:val="none" w:sz="0" w:space="0" w:color="auto"/>
        <w:right w:val="none" w:sz="0" w:space="0" w:color="auto"/>
      </w:divBdr>
      <w:divsChild>
        <w:div w:id="1571454820">
          <w:marLeft w:val="0"/>
          <w:marRight w:val="0"/>
          <w:marTop w:val="0"/>
          <w:marBottom w:val="0"/>
          <w:divBdr>
            <w:top w:val="none" w:sz="0" w:space="0" w:color="auto"/>
            <w:left w:val="none" w:sz="0" w:space="0" w:color="auto"/>
            <w:bottom w:val="none" w:sz="0" w:space="0" w:color="auto"/>
            <w:right w:val="none" w:sz="0" w:space="0" w:color="auto"/>
          </w:divBdr>
          <w:divsChild>
            <w:div w:id="780417941">
              <w:marLeft w:val="0"/>
              <w:marRight w:val="0"/>
              <w:marTop w:val="0"/>
              <w:marBottom w:val="0"/>
              <w:divBdr>
                <w:top w:val="none" w:sz="0" w:space="0" w:color="auto"/>
                <w:left w:val="none" w:sz="0" w:space="0" w:color="auto"/>
                <w:bottom w:val="none" w:sz="0" w:space="0" w:color="auto"/>
                <w:right w:val="none" w:sz="0" w:space="0" w:color="auto"/>
              </w:divBdr>
              <w:divsChild>
                <w:div w:id="88757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1007529">
      <w:bodyDiv w:val="1"/>
      <w:marLeft w:val="0"/>
      <w:marRight w:val="0"/>
      <w:marTop w:val="0"/>
      <w:marBottom w:val="0"/>
      <w:divBdr>
        <w:top w:val="none" w:sz="0" w:space="0" w:color="auto"/>
        <w:left w:val="none" w:sz="0" w:space="0" w:color="auto"/>
        <w:bottom w:val="none" w:sz="0" w:space="0" w:color="auto"/>
        <w:right w:val="none" w:sz="0" w:space="0" w:color="auto"/>
      </w:divBdr>
      <w:divsChild>
        <w:div w:id="554662202">
          <w:marLeft w:val="0"/>
          <w:marRight w:val="0"/>
          <w:marTop w:val="0"/>
          <w:marBottom w:val="0"/>
          <w:divBdr>
            <w:top w:val="none" w:sz="0" w:space="0" w:color="auto"/>
            <w:left w:val="none" w:sz="0" w:space="0" w:color="auto"/>
            <w:bottom w:val="none" w:sz="0" w:space="0" w:color="auto"/>
            <w:right w:val="none" w:sz="0" w:space="0" w:color="auto"/>
          </w:divBdr>
          <w:divsChild>
            <w:div w:id="1413088911">
              <w:marLeft w:val="0"/>
              <w:marRight w:val="0"/>
              <w:marTop w:val="0"/>
              <w:marBottom w:val="0"/>
              <w:divBdr>
                <w:top w:val="none" w:sz="0" w:space="0" w:color="auto"/>
                <w:left w:val="none" w:sz="0" w:space="0" w:color="auto"/>
                <w:bottom w:val="none" w:sz="0" w:space="0" w:color="auto"/>
                <w:right w:val="none" w:sz="0" w:space="0" w:color="auto"/>
              </w:divBdr>
              <w:divsChild>
                <w:div w:id="38360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987053">
      <w:bodyDiv w:val="1"/>
      <w:marLeft w:val="0"/>
      <w:marRight w:val="0"/>
      <w:marTop w:val="0"/>
      <w:marBottom w:val="0"/>
      <w:divBdr>
        <w:top w:val="none" w:sz="0" w:space="0" w:color="auto"/>
        <w:left w:val="none" w:sz="0" w:space="0" w:color="auto"/>
        <w:bottom w:val="none" w:sz="0" w:space="0" w:color="auto"/>
        <w:right w:val="none" w:sz="0" w:space="0" w:color="auto"/>
      </w:divBdr>
      <w:divsChild>
        <w:div w:id="254486599">
          <w:marLeft w:val="0"/>
          <w:marRight w:val="0"/>
          <w:marTop w:val="0"/>
          <w:marBottom w:val="0"/>
          <w:divBdr>
            <w:top w:val="none" w:sz="0" w:space="0" w:color="auto"/>
            <w:left w:val="none" w:sz="0" w:space="0" w:color="auto"/>
            <w:bottom w:val="none" w:sz="0" w:space="0" w:color="auto"/>
            <w:right w:val="none" w:sz="0" w:space="0" w:color="auto"/>
          </w:divBdr>
          <w:divsChild>
            <w:div w:id="919871083">
              <w:marLeft w:val="0"/>
              <w:marRight w:val="0"/>
              <w:marTop w:val="0"/>
              <w:marBottom w:val="0"/>
              <w:divBdr>
                <w:top w:val="none" w:sz="0" w:space="0" w:color="auto"/>
                <w:left w:val="none" w:sz="0" w:space="0" w:color="auto"/>
                <w:bottom w:val="none" w:sz="0" w:space="0" w:color="auto"/>
                <w:right w:val="none" w:sz="0" w:space="0" w:color="auto"/>
              </w:divBdr>
              <w:divsChild>
                <w:div w:id="1719166047">
                  <w:marLeft w:val="0"/>
                  <w:marRight w:val="0"/>
                  <w:marTop w:val="0"/>
                  <w:marBottom w:val="0"/>
                  <w:divBdr>
                    <w:top w:val="none" w:sz="0" w:space="0" w:color="auto"/>
                    <w:left w:val="none" w:sz="0" w:space="0" w:color="auto"/>
                    <w:bottom w:val="none" w:sz="0" w:space="0" w:color="auto"/>
                    <w:right w:val="none" w:sz="0" w:space="0" w:color="auto"/>
                  </w:divBdr>
                  <w:divsChild>
                    <w:div w:id="207546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0071499">
      <w:bodyDiv w:val="1"/>
      <w:marLeft w:val="0"/>
      <w:marRight w:val="0"/>
      <w:marTop w:val="0"/>
      <w:marBottom w:val="0"/>
      <w:divBdr>
        <w:top w:val="none" w:sz="0" w:space="0" w:color="auto"/>
        <w:left w:val="none" w:sz="0" w:space="0" w:color="auto"/>
        <w:bottom w:val="none" w:sz="0" w:space="0" w:color="auto"/>
        <w:right w:val="none" w:sz="0" w:space="0" w:color="auto"/>
      </w:divBdr>
    </w:div>
    <w:div w:id="1599169296">
      <w:bodyDiv w:val="1"/>
      <w:marLeft w:val="0"/>
      <w:marRight w:val="0"/>
      <w:marTop w:val="0"/>
      <w:marBottom w:val="0"/>
      <w:divBdr>
        <w:top w:val="none" w:sz="0" w:space="0" w:color="auto"/>
        <w:left w:val="none" w:sz="0" w:space="0" w:color="auto"/>
        <w:bottom w:val="none" w:sz="0" w:space="0" w:color="auto"/>
        <w:right w:val="none" w:sz="0" w:space="0" w:color="auto"/>
      </w:divBdr>
      <w:divsChild>
        <w:div w:id="2069642243">
          <w:marLeft w:val="0"/>
          <w:marRight w:val="0"/>
          <w:marTop w:val="0"/>
          <w:marBottom w:val="0"/>
          <w:divBdr>
            <w:top w:val="none" w:sz="0" w:space="0" w:color="auto"/>
            <w:left w:val="none" w:sz="0" w:space="0" w:color="auto"/>
            <w:bottom w:val="none" w:sz="0" w:space="0" w:color="auto"/>
            <w:right w:val="none" w:sz="0" w:space="0" w:color="auto"/>
          </w:divBdr>
          <w:divsChild>
            <w:div w:id="45766478">
              <w:marLeft w:val="0"/>
              <w:marRight w:val="0"/>
              <w:marTop w:val="0"/>
              <w:marBottom w:val="0"/>
              <w:divBdr>
                <w:top w:val="none" w:sz="0" w:space="0" w:color="auto"/>
                <w:left w:val="none" w:sz="0" w:space="0" w:color="auto"/>
                <w:bottom w:val="none" w:sz="0" w:space="0" w:color="auto"/>
                <w:right w:val="none" w:sz="0" w:space="0" w:color="auto"/>
              </w:divBdr>
              <w:divsChild>
                <w:div w:id="6530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881628">
      <w:bodyDiv w:val="1"/>
      <w:marLeft w:val="0"/>
      <w:marRight w:val="0"/>
      <w:marTop w:val="0"/>
      <w:marBottom w:val="0"/>
      <w:divBdr>
        <w:top w:val="none" w:sz="0" w:space="0" w:color="auto"/>
        <w:left w:val="none" w:sz="0" w:space="0" w:color="auto"/>
        <w:bottom w:val="none" w:sz="0" w:space="0" w:color="auto"/>
        <w:right w:val="none" w:sz="0" w:space="0" w:color="auto"/>
      </w:divBdr>
      <w:divsChild>
        <w:div w:id="1344698796">
          <w:marLeft w:val="0"/>
          <w:marRight w:val="0"/>
          <w:marTop w:val="0"/>
          <w:marBottom w:val="0"/>
          <w:divBdr>
            <w:top w:val="none" w:sz="0" w:space="0" w:color="auto"/>
            <w:left w:val="none" w:sz="0" w:space="0" w:color="auto"/>
            <w:bottom w:val="none" w:sz="0" w:space="0" w:color="auto"/>
            <w:right w:val="none" w:sz="0" w:space="0" w:color="auto"/>
          </w:divBdr>
          <w:divsChild>
            <w:div w:id="1052004947">
              <w:marLeft w:val="0"/>
              <w:marRight w:val="0"/>
              <w:marTop w:val="0"/>
              <w:marBottom w:val="0"/>
              <w:divBdr>
                <w:top w:val="none" w:sz="0" w:space="0" w:color="auto"/>
                <w:left w:val="none" w:sz="0" w:space="0" w:color="auto"/>
                <w:bottom w:val="none" w:sz="0" w:space="0" w:color="auto"/>
                <w:right w:val="none" w:sz="0" w:space="0" w:color="auto"/>
              </w:divBdr>
              <w:divsChild>
                <w:div w:id="79059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651967">
      <w:bodyDiv w:val="1"/>
      <w:marLeft w:val="0"/>
      <w:marRight w:val="0"/>
      <w:marTop w:val="0"/>
      <w:marBottom w:val="0"/>
      <w:divBdr>
        <w:top w:val="none" w:sz="0" w:space="0" w:color="auto"/>
        <w:left w:val="none" w:sz="0" w:space="0" w:color="auto"/>
        <w:bottom w:val="none" w:sz="0" w:space="0" w:color="auto"/>
        <w:right w:val="none" w:sz="0" w:space="0" w:color="auto"/>
      </w:divBdr>
      <w:divsChild>
        <w:div w:id="511838568">
          <w:marLeft w:val="0"/>
          <w:marRight w:val="0"/>
          <w:marTop w:val="0"/>
          <w:marBottom w:val="0"/>
          <w:divBdr>
            <w:top w:val="none" w:sz="0" w:space="0" w:color="auto"/>
            <w:left w:val="none" w:sz="0" w:space="0" w:color="auto"/>
            <w:bottom w:val="none" w:sz="0" w:space="0" w:color="auto"/>
            <w:right w:val="none" w:sz="0" w:space="0" w:color="auto"/>
          </w:divBdr>
          <w:divsChild>
            <w:div w:id="1328560353">
              <w:marLeft w:val="0"/>
              <w:marRight w:val="0"/>
              <w:marTop w:val="0"/>
              <w:marBottom w:val="0"/>
              <w:divBdr>
                <w:top w:val="none" w:sz="0" w:space="0" w:color="auto"/>
                <w:left w:val="none" w:sz="0" w:space="0" w:color="auto"/>
                <w:bottom w:val="none" w:sz="0" w:space="0" w:color="auto"/>
                <w:right w:val="none" w:sz="0" w:space="0" w:color="auto"/>
              </w:divBdr>
              <w:divsChild>
                <w:div w:id="50601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1385899">
      <w:bodyDiv w:val="1"/>
      <w:marLeft w:val="0"/>
      <w:marRight w:val="0"/>
      <w:marTop w:val="0"/>
      <w:marBottom w:val="0"/>
      <w:divBdr>
        <w:top w:val="none" w:sz="0" w:space="0" w:color="auto"/>
        <w:left w:val="none" w:sz="0" w:space="0" w:color="auto"/>
        <w:bottom w:val="none" w:sz="0" w:space="0" w:color="auto"/>
        <w:right w:val="none" w:sz="0" w:space="0" w:color="auto"/>
      </w:divBdr>
    </w:div>
    <w:div w:id="1947956355">
      <w:bodyDiv w:val="1"/>
      <w:marLeft w:val="0"/>
      <w:marRight w:val="0"/>
      <w:marTop w:val="0"/>
      <w:marBottom w:val="0"/>
      <w:divBdr>
        <w:top w:val="none" w:sz="0" w:space="0" w:color="auto"/>
        <w:left w:val="none" w:sz="0" w:space="0" w:color="auto"/>
        <w:bottom w:val="none" w:sz="0" w:space="0" w:color="auto"/>
        <w:right w:val="none" w:sz="0" w:space="0" w:color="auto"/>
      </w:divBdr>
    </w:div>
    <w:div w:id="1953587310">
      <w:bodyDiv w:val="1"/>
      <w:marLeft w:val="0"/>
      <w:marRight w:val="0"/>
      <w:marTop w:val="0"/>
      <w:marBottom w:val="0"/>
      <w:divBdr>
        <w:top w:val="none" w:sz="0" w:space="0" w:color="auto"/>
        <w:left w:val="none" w:sz="0" w:space="0" w:color="auto"/>
        <w:bottom w:val="none" w:sz="0" w:space="0" w:color="auto"/>
        <w:right w:val="none" w:sz="0" w:space="0" w:color="auto"/>
      </w:divBdr>
    </w:div>
    <w:div w:id="2096583354">
      <w:bodyDiv w:val="1"/>
      <w:marLeft w:val="0"/>
      <w:marRight w:val="0"/>
      <w:marTop w:val="0"/>
      <w:marBottom w:val="0"/>
      <w:divBdr>
        <w:top w:val="none" w:sz="0" w:space="0" w:color="auto"/>
        <w:left w:val="none" w:sz="0" w:space="0" w:color="auto"/>
        <w:bottom w:val="none" w:sz="0" w:space="0" w:color="auto"/>
        <w:right w:val="none" w:sz="0" w:space="0" w:color="auto"/>
      </w:divBdr>
    </w:div>
    <w:div w:id="2119248756">
      <w:bodyDiv w:val="1"/>
      <w:marLeft w:val="0"/>
      <w:marRight w:val="0"/>
      <w:marTop w:val="0"/>
      <w:marBottom w:val="0"/>
      <w:divBdr>
        <w:top w:val="none" w:sz="0" w:space="0" w:color="auto"/>
        <w:left w:val="none" w:sz="0" w:space="0" w:color="auto"/>
        <w:bottom w:val="none" w:sz="0" w:space="0" w:color="auto"/>
        <w:right w:val="none" w:sz="0" w:space="0" w:color="auto"/>
      </w:divBdr>
    </w:div>
    <w:div w:id="2122607726">
      <w:bodyDiv w:val="1"/>
      <w:marLeft w:val="0"/>
      <w:marRight w:val="0"/>
      <w:marTop w:val="0"/>
      <w:marBottom w:val="0"/>
      <w:divBdr>
        <w:top w:val="none" w:sz="0" w:space="0" w:color="auto"/>
        <w:left w:val="none" w:sz="0" w:space="0" w:color="auto"/>
        <w:bottom w:val="none" w:sz="0" w:space="0" w:color="auto"/>
        <w:right w:val="none" w:sz="0" w:space="0" w:color="auto"/>
      </w:divBdr>
    </w:div>
    <w:div w:id="2146776071">
      <w:marLeft w:val="0"/>
      <w:marRight w:val="0"/>
      <w:marTop w:val="0"/>
      <w:marBottom w:val="0"/>
      <w:divBdr>
        <w:top w:val="none" w:sz="0" w:space="0" w:color="auto"/>
        <w:left w:val="none" w:sz="0" w:space="0" w:color="auto"/>
        <w:bottom w:val="none" w:sz="0" w:space="0" w:color="auto"/>
        <w:right w:val="none" w:sz="0" w:space="0" w:color="auto"/>
      </w:divBdr>
    </w:div>
    <w:div w:id="2146776073">
      <w:marLeft w:val="0"/>
      <w:marRight w:val="0"/>
      <w:marTop w:val="0"/>
      <w:marBottom w:val="0"/>
      <w:divBdr>
        <w:top w:val="none" w:sz="0" w:space="0" w:color="auto"/>
        <w:left w:val="none" w:sz="0" w:space="0" w:color="auto"/>
        <w:bottom w:val="none" w:sz="0" w:space="0" w:color="auto"/>
        <w:right w:val="none" w:sz="0" w:space="0" w:color="auto"/>
      </w:divBdr>
    </w:div>
    <w:div w:id="2146776074">
      <w:marLeft w:val="0"/>
      <w:marRight w:val="0"/>
      <w:marTop w:val="0"/>
      <w:marBottom w:val="0"/>
      <w:divBdr>
        <w:top w:val="none" w:sz="0" w:space="0" w:color="auto"/>
        <w:left w:val="none" w:sz="0" w:space="0" w:color="auto"/>
        <w:bottom w:val="none" w:sz="0" w:space="0" w:color="auto"/>
        <w:right w:val="none" w:sz="0" w:space="0" w:color="auto"/>
      </w:divBdr>
    </w:div>
    <w:div w:id="2146776075">
      <w:marLeft w:val="0"/>
      <w:marRight w:val="0"/>
      <w:marTop w:val="0"/>
      <w:marBottom w:val="0"/>
      <w:divBdr>
        <w:top w:val="none" w:sz="0" w:space="0" w:color="auto"/>
        <w:left w:val="none" w:sz="0" w:space="0" w:color="auto"/>
        <w:bottom w:val="none" w:sz="0" w:space="0" w:color="auto"/>
        <w:right w:val="none" w:sz="0" w:space="0" w:color="auto"/>
      </w:divBdr>
    </w:div>
    <w:div w:id="2146776076">
      <w:marLeft w:val="0"/>
      <w:marRight w:val="0"/>
      <w:marTop w:val="0"/>
      <w:marBottom w:val="0"/>
      <w:divBdr>
        <w:top w:val="none" w:sz="0" w:space="0" w:color="auto"/>
        <w:left w:val="none" w:sz="0" w:space="0" w:color="auto"/>
        <w:bottom w:val="none" w:sz="0" w:space="0" w:color="auto"/>
        <w:right w:val="none" w:sz="0" w:space="0" w:color="auto"/>
      </w:divBdr>
      <w:divsChild>
        <w:div w:id="2146776077">
          <w:marLeft w:val="0"/>
          <w:marRight w:val="0"/>
          <w:marTop w:val="0"/>
          <w:marBottom w:val="0"/>
          <w:divBdr>
            <w:top w:val="none" w:sz="0" w:space="0" w:color="auto"/>
            <w:left w:val="none" w:sz="0" w:space="0" w:color="auto"/>
            <w:bottom w:val="none" w:sz="0" w:space="0" w:color="auto"/>
            <w:right w:val="none" w:sz="0" w:space="0" w:color="auto"/>
          </w:divBdr>
        </w:div>
        <w:div w:id="2146776078">
          <w:marLeft w:val="0"/>
          <w:marRight w:val="0"/>
          <w:marTop w:val="0"/>
          <w:marBottom w:val="0"/>
          <w:divBdr>
            <w:top w:val="none" w:sz="0" w:space="0" w:color="auto"/>
            <w:left w:val="none" w:sz="0" w:space="0" w:color="auto"/>
            <w:bottom w:val="none" w:sz="0" w:space="0" w:color="auto"/>
            <w:right w:val="none" w:sz="0" w:space="0" w:color="auto"/>
          </w:divBdr>
        </w:div>
        <w:div w:id="2146776085">
          <w:marLeft w:val="0"/>
          <w:marRight w:val="0"/>
          <w:marTop w:val="0"/>
          <w:marBottom w:val="0"/>
          <w:divBdr>
            <w:top w:val="none" w:sz="0" w:space="0" w:color="auto"/>
            <w:left w:val="none" w:sz="0" w:space="0" w:color="auto"/>
            <w:bottom w:val="none" w:sz="0" w:space="0" w:color="auto"/>
            <w:right w:val="none" w:sz="0" w:space="0" w:color="auto"/>
          </w:divBdr>
        </w:div>
      </w:divsChild>
    </w:div>
    <w:div w:id="2146776079">
      <w:marLeft w:val="0"/>
      <w:marRight w:val="0"/>
      <w:marTop w:val="0"/>
      <w:marBottom w:val="0"/>
      <w:divBdr>
        <w:top w:val="none" w:sz="0" w:space="0" w:color="auto"/>
        <w:left w:val="none" w:sz="0" w:space="0" w:color="auto"/>
        <w:bottom w:val="none" w:sz="0" w:space="0" w:color="auto"/>
        <w:right w:val="none" w:sz="0" w:space="0" w:color="auto"/>
      </w:divBdr>
    </w:div>
    <w:div w:id="2146776080">
      <w:marLeft w:val="0"/>
      <w:marRight w:val="0"/>
      <w:marTop w:val="0"/>
      <w:marBottom w:val="0"/>
      <w:divBdr>
        <w:top w:val="none" w:sz="0" w:space="0" w:color="auto"/>
        <w:left w:val="none" w:sz="0" w:space="0" w:color="auto"/>
        <w:bottom w:val="none" w:sz="0" w:space="0" w:color="auto"/>
        <w:right w:val="none" w:sz="0" w:space="0" w:color="auto"/>
      </w:divBdr>
    </w:div>
    <w:div w:id="2146776081">
      <w:marLeft w:val="0"/>
      <w:marRight w:val="0"/>
      <w:marTop w:val="0"/>
      <w:marBottom w:val="0"/>
      <w:divBdr>
        <w:top w:val="none" w:sz="0" w:space="0" w:color="auto"/>
        <w:left w:val="none" w:sz="0" w:space="0" w:color="auto"/>
        <w:bottom w:val="none" w:sz="0" w:space="0" w:color="auto"/>
        <w:right w:val="none" w:sz="0" w:space="0" w:color="auto"/>
      </w:divBdr>
      <w:divsChild>
        <w:div w:id="2146776086">
          <w:marLeft w:val="0"/>
          <w:marRight w:val="0"/>
          <w:marTop w:val="0"/>
          <w:marBottom w:val="0"/>
          <w:divBdr>
            <w:top w:val="none" w:sz="0" w:space="0" w:color="auto"/>
            <w:left w:val="none" w:sz="0" w:space="0" w:color="auto"/>
            <w:bottom w:val="none" w:sz="0" w:space="0" w:color="auto"/>
            <w:right w:val="none" w:sz="0" w:space="0" w:color="auto"/>
          </w:divBdr>
          <w:divsChild>
            <w:div w:id="2146776083">
              <w:marLeft w:val="0"/>
              <w:marRight w:val="0"/>
              <w:marTop w:val="0"/>
              <w:marBottom w:val="345"/>
              <w:divBdr>
                <w:top w:val="none" w:sz="0" w:space="0" w:color="auto"/>
                <w:left w:val="none" w:sz="0" w:space="0" w:color="auto"/>
                <w:bottom w:val="none" w:sz="0" w:space="0" w:color="auto"/>
                <w:right w:val="none" w:sz="0" w:space="0" w:color="auto"/>
              </w:divBdr>
              <w:divsChild>
                <w:div w:id="2146776072">
                  <w:marLeft w:val="0"/>
                  <w:marRight w:val="0"/>
                  <w:marTop w:val="0"/>
                  <w:marBottom w:val="0"/>
                  <w:divBdr>
                    <w:top w:val="none" w:sz="0" w:space="0" w:color="auto"/>
                    <w:left w:val="none" w:sz="0" w:space="0" w:color="auto"/>
                    <w:bottom w:val="none" w:sz="0" w:space="0" w:color="auto"/>
                    <w:right w:val="none" w:sz="0" w:space="0" w:color="auto"/>
                  </w:divBdr>
                  <w:divsChild>
                    <w:div w:id="2146776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6776082">
      <w:marLeft w:val="0"/>
      <w:marRight w:val="0"/>
      <w:marTop w:val="0"/>
      <w:marBottom w:val="0"/>
      <w:divBdr>
        <w:top w:val="none" w:sz="0" w:space="0" w:color="auto"/>
        <w:left w:val="none" w:sz="0" w:space="0" w:color="auto"/>
        <w:bottom w:val="none" w:sz="0" w:space="0" w:color="auto"/>
        <w:right w:val="none" w:sz="0" w:space="0" w:color="auto"/>
      </w:divBdr>
    </w:div>
    <w:div w:id="2146776084">
      <w:marLeft w:val="0"/>
      <w:marRight w:val="0"/>
      <w:marTop w:val="0"/>
      <w:marBottom w:val="0"/>
      <w:divBdr>
        <w:top w:val="none" w:sz="0" w:space="0" w:color="auto"/>
        <w:left w:val="none" w:sz="0" w:space="0" w:color="auto"/>
        <w:bottom w:val="none" w:sz="0" w:space="0" w:color="auto"/>
        <w:right w:val="none" w:sz="0" w:space="0" w:color="auto"/>
      </w:divBdr>
    </w:div>
    <w:div w:id="2146776087">
      <w:marLeft w:val="0"/>
      <w:marRight w:val="0"/>
      <w:marTop w:val="0"/>
      <w:marBottom w:val="0"/>
      <w:divBdr>
        <w:top w:val="none" w:sz="0" w:space="0" w:color="auto"/>
        <w:left w:val="none" w:sz="0" w:space="0" w:color="auto"/>
        <w:bottom w:val="none" w:sz="0" w:space="0" w:color="auto"/>
        <w:right w:val="none" w:sz="0" w:space="0" w:color="auto"/>
      </w:divBdr>
    </w:div>
    <w:div w:id="2146776088">
      <w:marLeft w:val="0"/>
      <w:marRight w:val="0"/>
      <w:marTop w:val="0"/>
      <w:marBottom w:val="0"/>
      <w:divBdr>
        <w:top w:val="none" w:sz="0" w:space="0" w:color="auto"/>
        <w:left w:val="none" w:sz="0" w:space="0" w:color="auto"/>
        <w:bottom w:val="none" w:sz="0" w:space="0" w:color="auto"/>
        <w:right w:val="none" w:sz="0" w:space="0" w:color="auto"/>
      </w:divBdr>
    </w:div>
    <w:div w:id="2146776090">
      <w:marLeft w:val="0"/>
      <w:marRight w:val="0"/>
      <w:marTop w:val="0"/>
      <w:marBottom w:val="0"/>
      <w:divBdr>
        <w:top w:val="none" w:sz="0" w:space="0" w:color="auto"/>
        <w:left w:val="none" w:sz="0" w:space="0" w:color="auto"/>
        <w:bottom w:val="none" w:sz="0" w:space="0" w:color="auto"/>
        <w:right w:val="none" w:sz="0" w:space="0" w:color="auto"/>
      </w:divBdr>
    </w:div>
    <w:div w:id="2146776091">
      <w:marLeft w:val="0"/>
      <w:marRight w:val="0"/>
      <w:marTop w:val="0"/>
      <w:marBottom w:val="0"/>
      <w:divBdr>
        <w:top w:val="none" w:sz="0" w:space="0" w:color="auto"/>
        <w:left w:val="none" w:sz="0" w:space="0" w:color="auto"/>
        <w:bottom w:val="none" w:sz="0" w:space="0" w:color="auto"/>
        <w:right w:val="none" w:sz="0" w:space="0" w:color="auto"/>
      </w:divBdr>
      <w:divsChild>
        <w:div w:id="2146776089">
          <w:marLeft w:val="0"/>
          <w:marRight w:val="0"/>
          <w:marTop w:val="0"/>
          <w:marBottom w:val="0"/>
          <w:divBdr>
            <w:top w:val="none" w:sz="0" w:space="0" w:color="auto"/>
            <w:left w:val="none" w:sz="0" w:space="0" w:color="auto"/>
            <w:bottom w:val="none" w:sz="0" w:space="0" w:color="auto"/>
            <w:right w:val="none" w:sz="0" w:space="0" w:color="auto"/>
          </w:divBdr>
        </w:div>
      </w:divsChild>
    </w:div>
    <w:div w:id="2146776092">
      <w:marLeft w:val="0"/>
      <w:marRight w:val="0"/>
      <w:marTop w:val="0"/>
      <w:marBottom w:val="0"/>
      <w:divBdr>
        <w:top w:val="none" w:sz="0" w:space="0" w:color="auto"/>
        <w:left w:val="none" w:sz="0" w:space="0" w:color="auto"/>
        <w:bottom w:val="none" w:sz="0" w:space="0" w:color="auto"/>
        <w:right w:val="none" w:sz="0" w:space="0" w:color="auto"/>
      </w:divBdr>
      <w:divsChild>
        <w:div w:id="2146776094">
          <w:marLeft w:val="0"/>
          <w:marRight w:val="0"/>
          <w:marTop w:val="75"/>
          <w:marBottom w:val="0"/>
          <w:divBdr>
            <w:top w:val="none" w:sz="0" w:space="0" w:color="auto"/>
            <w:left w:val="none" w:sz="0" w:space="0" w:color="auto"/>
            <w:bottom w:val="none" w:sz="0" w:space="0" w:color="auto"/>
            <w:right w:val="none" w:sz="0" w:space="0" w:color="auto"/>
          </w:divBdr>
        </w:div>
        <w:div w:id="2146776097">
          <w:marLeft w:val="0"/>
          <w:marRight w:val="0"/>
          <w:marTop w:val="75"/>
          <w:marBottom w:val="300"/>
          <w:divBdr>
            <w:top w:val="none" w:sz="0" w:space="0" w:color="auto"/>
            <w:left w:val="none" w:sz="0" w:space="0" w:color="auto"/>
            <w:bottom w:val="none" w:sz="0" w:space="0" w:color="auto"/>
            <w:right w:val="none" w:sz="0" w:space="0" w:color="auto"/>
          </w:divBdr>
        </w:div>
      </w:divsChild>
    </w:div>
    <w:div w:id="2146776093">
      <w:marLeft w:val="0"/>
      <w:marRight w:val="0"/>
      <w:marTop w:val="0"/>
      <w:marBottom w:val="0"/>
      <w:divBdr>
        <w:top w:val="none" w:sz="0" w:space="0" w:color="auto"/>
        <w:left w:val="none" w:sz="0" w:space="0" w:color="auto"/>
        <w:bottom w:val="none" w:sz="0" w:space="0" w:color="auto"/>
        <w:right w:val="none" w:sz="0" w:space="0" w:color="auto"/>
      </w:divBdr>
    </w:div>
    <w:div w:id="2146776095">
      <w:marLeft w:val="0"/>
      <w:marRight w:val="0"/>
      <w:marTop w:val="0"/>
      <w:marBottom w:val="0"/>
      <w:divBdr>
        <w:top w:val="none" w:sz="0" w:space="0" w:color="auto"/>
        <w:left w:val="none" w:sz="0" w:space="0" w:color="auto"/>
        <w:bottom w:val="none" w:sz="0" w:space="0" w:color="auto"/>
        <w:right w:val="none" w:sz="0" w:space="0" w:color="auto"/>
      </w:divBdr>
    </w:div>
    <w:div w:id="2146776096">
      <w:marLeft w:val="0"/>
      <w:marRight w:val="0"/>
      <w:marTop w:val="0"/>
      <w:marBottom w:val="0"/>
      <w:divBdr>
        <w:top w:val="none" w:sz="0" w:space="0" w:color="auto"/>
        <w:left w:val="none" w:sz="0" w:space="0" w:color="auto"/>
        <w:bottom w:val="none" w:sz="0" w:space="0" w:color="auto"/>
        <w:right w:val="none" w:sz="0" w:space="0" w:color="auto"/>
      </w:divBdr>
    </w:div>
    <w:div w:id="2146776098">
      <w:marLeft w:val="0"/>
      <w:marRight w:val="0"/>
      <w:marTop w:val="0"/>
      <w:marBottom w:val="0"/>
      <w:divBdr>
        <w:top w:val="none" w:sz="0" w:space="0" w:color="auto"/>
        <w:left w:val="none" w:sz="0" w:space="0" w:color="auto"/>
        <w:bottom w:val="none" w:sz="0" w:space="0" w:color="auto"/>
        <w:right w:val="none" w:sz="0" w:space="0" w:color="auto"/>
      </w:divBdr>
    </w:div>
    <w:div w:id="2146776099">
      <w:marLeft w:val="0"/>
      <w:marRight w:val="0"/>
      <w:marTop w:val="0"/>
      <w:marBottom w:val="0"/>
      <w:divBdr>
        <w:top w:val="none" w:sz="0" w:space="0" w:color="auto"/>
        <w:left w:val="none" w:sz="0" w:space="0" w:color="auto"/>
        <w:bottom w:val="none" w:sz="0" w:space="0" w:color="auto"/>
        <w:right w:val="none" w:sz="0" w:space="0" w:color="auto"/>
      </w:divBdr>
    </w:div>
    <w:div w:id="2146776100">
      <w:marLeft w:val="0"/>
      <w:marRight w:val="0"/>
      <w:marTop w:val="0"/>
      <w:marBottom w:val="0"/>
      <w:divBdr>
        <w:top w:val="none" w:sz="0" w:space="0" w:color="auto"/>
        <w:left w:val="none" w:sz="0" w:space="0" w:color="auto"/>
        <w:bottom w:val="none" w:sz="0" w:space="0" w:color="auto"/>
        <w:right w:val="none" w:sz="0" w:space="0" w:color="auto"/>
      </w:divBdr>
    </w:div>
    <w:div w:id="2146776101">
      <w:marLeft w:val="0"/>
      <w:marRight w:val="0"/>
      <w:marTop w:val="0"/>
      <w:marBottom w:val="0"/>
      <w:divBdr>
        <w:top w:val="none" w:sz="0" w:space="0" w:color="auto"/>
        <w:left w:val="none" w:sz="0" w:space="0" w:color="auto"/>
        <w:bottom w:val="none" w:sz="0" w:space="0" w:color="auto"/>
        <w:right w:val="none" w:sz="0" w:space="0" w:color="auto"/>
      </w:divBdr>
    </w:div>
    <w:div w:id="2146776102">
      <w:marLeft w:val="0"/>
      <w:marRight w:val="0"/>
      <w:marTop w:val="0"/>
      <w:marBottom w:val="0"/>
      <w:divBdr>
        <w:top w:val="none" w:sz="0" w:space="0" w:color="auto"/>
        <w:left w:val="none" w:sz="0" w:space="0" w:color="auto"/>
        <w:bottom w:val="none" w:sz="0" w:space="0" w:color="auto"/>
        <w:right w:val="none" w:sz="0" w:space="0" w:color="auto"/>
      </w:divBdr>
    </w:div>
    <w:div w:id="2146776104">
      <w:marLeft w:val="0"/>
      <w:marRight w:val="0"/>
      <w:marTop w:val="0"/>
      <w:marBottom w:val="0"/>
      <w:divBdr>
        <w:top w:val="none" w:sz="0" w:space="0" w:color="auto"/>
        <w:left w:val="none" w:sz="0" w:space="0" w:color="auto"/>
        <w:bottom w:val="none" w:sz="0" w:space="0" w:color="auto"/>
        <w:right w:val="none" w:sz="0" w:space="0" w:color="auto"/>
      </w:divBdr>
    </w:div>
    <w:div w:id="2146776105">
      <w:marLeft w:val="0"/>
      <w:marRight w:val="0"/>
      <w:marTop w:val="0"/>
      <w:marBottom w:val="0"/>
      <w:divBdr>
        <w:top w:val="none" w:sz="0" w:space="0" w:color="auto"/>
        <w:left w:val="none" w:sz="0" w:space="0" w:color="auto"/>
        <w:bottom w:val="none" w:sz="0" w:space="0" w:color="auto"/>
        <w:right w:val="none" w:sz="0" w:space="0" w:color="auto"/>
      </w:divBdr>
    </w:div>
    <w:div w:id="2146776106">
      <w:marLeft w:val="0"/>
      <w:marRight w:val="0"/>
      <w:marTop w:val="0"/>
      <w:marBottom w:val="0"/>
      <w:divBdr>
        <w:top w:val="none" w:sz="0" w:space="0" w:color="auto"/>
        <w:left w:val="none" w:sz="0" w:space="0" w:color="auto"/>
        <w:bottom w:val="none" w:sz="0" w:space="0" w:color="auto"/>
        <w:right w:val="none" w:sz="0" w:space="0" w:color="auto"/>
      </w:divBdr>
    </w:div>
    <w:div w:id="2146776109">
      <w:marLeft w:val="0"/>
      <w:marRight w:val="0"/>
      <w:marTop w:val="0"/>
      <w:marBottom w:val="0"/>
      <w:divBdr>
        <w:top w:val="none" w:sz="0" w:space="0" w:color="auto"/>
        <w:left w:val="none" w:sz="0" w:space="0" w:color="auto"/>
        <w:bottom w:val="none" w:sz="0" w:space="0" w:color="auto"/>
        <w:right w:val="none" w:sz="0" w:space="0" w:color="auto"/>
      </w:divBdr>
    </w:div>
    <w:div w:id="2146776117">
      <w:marLeft w:val="0"/>
      <w:marRight w:val="0"/>
      <w:marTop w:val="0"/>
      <w:marBottom w:val="0"/>
      <w:divBdr>
        <w:top w:val="none" w:sz="0" w:space="0" w:color="auto"/>
        <w:left w:val="none" w:sz="0" w:space="0" w:color="auto"/>
        <w:bottom w:val="none" w:sz="0" w:space="0" w:color="auto"/>
        <w:right w:val="none" w:sz="0" w:space="0" w:color="auto"/>
      </w:divBdr>
    </w:div>
    <w:div w:id="2146776122">
      <w:marLeft w:val="0"/>
      <w:marRight w:val="0"/>
      <w:marTop w:val="0"/>
      <w:marBottom w:val="0"/>
      <w:divBdr>
        <w:top w:val="none" w:sz="0" w:space="0" w:color="auto"/>
        <w:left w:val="none" w:sz="0" w:space="0" w:color="auto"/>
        <w:bottom w:val="none" w:sz="0" w:space="0" w:color="auto"/>
        <w:right w:val="none" w:sz="0" w:space="0" w:color="auto"/>
      </w:divBdr>
      <w:divsChild>
        <w:div w:id="2146776069">
          <w:marLeft w:val="0"/>
          <w:marRight w:val="0"/>
          <w:marTop w:val="0"/>
          <w:marBottom w:val="0"/>
          <w:divBdr>
            <w:top w:val="none" w:sz="0" w:space="0" w:color="auto"/>
            <w:left w:val="none" w:sz="0" w:space="0" w:color="auto"/>
            <w:bottom w:val="none" w:sz="0" w:space="0" w:color="auto"/>
            <w:right w:val="none" w:sz="0" w:space="0" w:color="auto"/>
          </w:divBdr>
          <w:divsChild>
            <w:div w:id="2146776120">
              <w:marLeft w:val="0"/>
              <w:marRight w:val="0"/>
              <w:marTop w:val="45"/>
              <w:marBottom w:val="0"/>
              <w:divBdr>
                <w:top w:val="none" w:sz="0" w:space="0" w:color="auto"/>
                <w:left w:val="none" w:sz="0" w:space="0" w:color="auto"/>
                <w:bottom w:val="none" w:sz="0" w:space="0" w:color="auto"/>
                <w:right w:val="none" w:sz="0" w:space="0" w:color="auto"/>
              </w:divBdr>
              <w:divsChild>
                <w:div w:id="2146776118">
                  <w:marLeft w:val="0"/>
                  <w:marRight w:val="0"/>
                  <w:marTop w:val="0"/>
                  <w:marBottom w:val="0"/>
                  <w:divBdr>
                    <w:top w:val="none" w:sz="0" w:space="0" w:color="auto"/>
                    <w:left w:val="none" w:sz="0" w:space="0" w:color="auto"/>
                    <w:bottom w:val="none" w:sz="0" w:space="0" w:color="auto"/>
                    <w:right w:val="none" w:sz="0" w:space="0" w:color="auto"/>
                  </w:divBdr>
                  <w:divsChild>
                    <w:div w:id="2146776108">
                      <w:marLeft w:val="1800"/>
                      <w:marRight w:val="3960"/>
                      <w:marTop w:val="0"/>
                      <w:marBottom w:val="0"/>
                      <w:divBdr>
                        <w:top w:val="none" w:sz="0" w:space="0" w:color="auto"/>
                        <w:left w:val="none" w:sz="0" w:space="0" w:color="auto"/>
                        <w:bottom w:val="none" w:sz="0" w:space="0" w:color="auto"/>
                        <w:right w:val="none" w:sz="0" w:space="0" w:color="auto"/>
                      </w:divBdr>
                      <w:divsChild>
                        <w:div w:id="2146776119">
                          <w:marLeft w:val="0"/>
                          <w:marRight w:val="0"/>
                          <w:marTop w:val="0"/>
                          <w:marBottom w:val="0"/>
                          <w:divBdr>
                            <w:top w:val="none" w:sz="0" w:space="0" w:color="auto"/>
                            <w:left w:val="none" w:sz="0" w:space="0" w:color="auto"/>
                            <w:bottom w:val="none" w:sz="0" w:space="0" w:color="auto"/>
                            <w:right w:val="none" w:sz="0" w:space="0" w:color="auto"/>
                          </w:divBdr>
                          <w:divsChild>
                            <w:div w:id="2146776070">
                              <w:marLeft w:val="0"/>
                              <w:marRight w:val="0"/>
                              <w:marTop w:val="0"/>
                              <w:marBottom w:val="0"/>
                              <w:divBdr>
                                <w:top w:val="none" w:sz="0" w:space="0" w:color="auto"/>
                                <w:left w:val="none" w:sz="0" w:space="0" w:color="auto"/>
                                <w:bottom w:val="none" w:sz="0" w:space="0" w:color="auto"/>
                                <w:right w:val="none" w:sz="0" w:space="0" w:color="auto"/>
                              </w:divBdr>
                              <w:divsChild>
                                <w:div w:id="2146776114">
                                  <w:marLeft w:val="0"/>
                                  <w:marRight w:val="0"/>
                                  <w:marTop w:val="0"/>
                                  <w:marBottom w:val="0"/>
                                  <w:divBdr>
                                    <w:top w:val="none" w:sz="0" w:space="0" w:color="auto"/>
                                    <w:left w:val="none" w:sz="0" w:space="0" w:color="auto"/>
                                    <w:bottom w:val="none" w:sz="0" w:space="0" w:color="auto"/>
                                    <w:right w:val="none" w:sz="0" w:space="0" w:color="auto"/>
                                  </w:divBdr>
                                  <w:divsChild>
                                    <w:div w:id="2146776110">
                                      <w:marLeft w:val="0"/>
                                      <w:marRight w:val="0"/>
                                      <w:marTop w:val="0"/>
                                      <w:marBottom w:val="0"/>
                                      <w:divBdr>
                                        <w:top w:val="none" w:sz="0" w:space="0" w:color="auto"/>
                                        <w:left w:val="none" w:sz="0" w:space="0" w:color="auto"/>
                                        <w:bottom w:val="none" w:sz="0" w:space="0" w:color="auto"/>
                                        <w:right w:val="none" w:sz="0" w:space="0" w:color="auto"/>
                                      </w:divBdr>
                                      <w:divsChild>
                                        <w:div w:id="2146776111">
                                          <w:marLeft w:val="0"/>
                                          <w:marRight w:val="0"/>
                                          <w:marTop w:val="0"/>
                                          <w:marBottom w:val="345"/>
                                          <w:divBdr>
                                            <w:top w:val="none" w:sz="0" w:space="0" w:color="auto"/>
                                            <w:left w:val="none" w:sz="0" w:space="0" w:color="auto"/>
                                            <w:bottom w:val="none" w:sz="0" w:space="0" w:color="auto"/>
                                            <w:right w:val="none" w:sz="0" w:space="0" w:color="auto"/>
                                          </w:divBdr>
                                          <w:divsChild>
                                            <w:div w:id="2146776067">
                                              <w:marLeft w:val="0"/>
                                              <w:marRight w:val="0"/>
                                              <w:marTop w:val="0"/>
                                              <w:marBottom w:val="0"/>
                                              <w:divBdr>
                                                <w:top w:val="none" w:sz="0" w:space="0" w:color="auto"/>
                                                <w:left w:val="none" w:sz="0" w:space="0" w:color="auto"/>
                                                <w:bottom w:val="none" w:sz="0" w:space="0" w:color="auto"/>
                                                <w:right w:val="none" w:sz="0" w:space="0" w:color="auto"/>
                                              </w:divBdr>
                                              <w:divsChild>
                                                <w:div w:id="214677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46776112">
          <w:marLeft w:val="0"/>
          <w:marRight w:val="0"/>
          <w:marTop w:val="0"/>
          <w:marBottom w:val="0"/>
          <w:divBdr>
            <w:top w:val="none" w:sz="0" w:space="0" w:color="auto"/>
            <w:left w:val="none" w:sz="0" w:space="0" w:color="auto"/>
            <w:bottom w:val="none" w:sz="0" w:space="0" w:color="auto"/>
            <w:right w:val="none" w:sz="0" w:space="0" w:color="auto"/>
          </w:divBdr>
          <w:divsChild>
            <w:div w:id="2146776115">
              <w:marLeft w:val="0"/>
              <w:marRight w:val="0"/>
              <w:marTop w:val="0"/>
              <w:marBottom w:val="0"/>
              <w:divBdr>
                <w:top w:val="none" w:sz="0" w:space="0" w:color="auto"/>
                <w:left w:val="none" w:sz="0" w:space="0" w:color="auto"/>
                <w:bottom w:val="none" w:sz="0" w:space="0" w:color="auto"/>
                <w:right w:val="none" w:sz="0" w:space="0" w:color="auto"/>
              </w:divBdr>
              <w:divsChild>
                <w:div w:id="2146776113">
                  <w:marLeft w:val="0"/>
                  <w:marRight w:val="0"/>
                  <w:marTop w:val="0"/>
                  <w:marBottom w:val="0"/>
                  <w:divBdr>
                    <w:top w:val="none" w:sz="0" w:space="0" w:color="auto"/>
                    <w:left w:val="none" w:sz="0" w:space="0" w:color="auto"/>
                    <w:bottom w:val="none" w:sz="0" w:space="0" w:color="auto"/>
                    <w:right w:val="none" w:sz="0" w:space="0" w:color="auto"/>
                  </w:divBdr>
                  <w:divsChild>
                    <w:div w:id="2146776068">
                      <w:marLeft w:val="1800"/>
                      <w:marRight w:val="0"/>
                      <w:marTop w:val="0"/>
                      <w:marBottom w:val="0"/>
                      <w:divBdr>
                        <w:top w:val="none" w:sz="0" w:space="0" w:color="auto"/>
                        <w:left w:val="none" w:sz="0" w:space="0" w:color="auto"/>
                        <w:bottom w:val="none" w:sz="0" w:space="0" w:color="auto"/>
                        <w:right w:val="none" w:sz="0" w:space="0" w:color="auto"/>
                      </w:divBdr>
                      <w:divsChild>
                        <w:div w:id="2146776121">
                          <w:marLeft w:val="0"/>
                          <w:marRight w:val="0"/>
                          <w:marTop w:val="0"/>
                          <w:marBottom w:val="0"/>
                          <w:divBdr>
                            <w:top w:val="none" w:sz="0" w:space="0" w:color="auto"/>
                            <w:left w:val="none" w:sz="0" w:space="0" w:color="auto"/>
                            <w:bottom w:val="none" w:sz="0" w:space="0" w:color="auto"/>
                            <w:right w:val="none" w:sz="0" w:space="0" w:color="auto"/>
                          </w:divBdr>
                          <w:divsChild>
                            <w:div w:id="214677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677612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hart" Target="charts/chart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chart" Target="charts/chart6.xml"/><Relationship Id="rId10" Type="http://schemas.openxmlformats.org/officeDocument/2006/relationships/chart" Target="charts/chart1.xm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hart" Target="charts/chart5.xml"/></Relationships>
</file>

<file path=word/charts/_rels/chart1.xml.rels><?xml version="1.0" encoding="UTF-8" standalone="yes"?>
<Relationships xmlns="http://schemas.openxmlformats.org/package/2006/relationships"><Relationship Id="rId1" Type="http://schemas.openxmlformats.org/officeDocument/2006/relationships/oleObject" Target="Arquivos:Documents:Nutri&#231;&#227;o:4Quarto%20ano:Est&#225;gio:Social:artigo:Resultados:abobrinha%20gr&#225;fico%20frequ&#234;ncia%20notas%207.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Est&#225;gio%20Social\Est&#225;gio%20social%202016\grupo%203\abobrinha%20gr&#225;fico%20frequ&#234;ncia%20notas%207.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Arquivos:Documents:Nutri&#231;&#227;o:4Quarto%20ano:Est&#225;gio:Social:artigo:Resultados:abobrinha%20gr&#225;fico%20frequ&#234;ncia%20notas%207.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Arquivos:Documents:Nutri&#231;&#227;o:4Quarto%20ano:Est&#225;gio:Social:artigo:Resultados:abobrinha%20gr&#225;fico%20frequ&#234;ncia%20notas%207.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Arquivos:Documents:Nutri&#231;&#227;o:4Quarto%20ano:Est&#225;gio:Social:artigo:Resultados:abobrinha%20gr&#225;fico%20frequ&#234;ncia%20notas%207.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Arquivos:Documents:Nutri&#231;&#227;o:4Quarto%20ano:Est&#225;gio:Social:artigo:Resultados:abobrinha%20gr&#225;fico%20frequ&#234;ncia%20notas%207.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pt-BR"/>
  <c:style val="1"/>
  <c:chart>
    <c:plotArea>
      <c:layout>
        <c:manualLayout>
          <c:layoutTarget val="inner"/>
          <c:xMode val="edge"/>
          <c:yMode val="edge"/>
          <c:x val="0.15011547344110954"/>
          <c:y val="6.4814814814815117E-2"/>
          <c:w val="0.72286374133949205"/>
          <c:h val="0.66666666666666763"/>
        </c:manualLayout>
      </c:layout>
      <c:barChart>
        <c:barDir val="col"/>
        <c:grouping val="clustered"/>
        <c:ser>
          <c:idx val="0"/>
          <c:order val="0"/>
          <c:tx>
            <c:strRef>
              <c:f>Plan1!$B$9</c:f>
              <c:strCache>
                <c:ptCount val="1"/>
                <c:pt idx="0">
                  <c:v>F1</c:v>
                </c:pt>
              </c:strCache>
            </c:strRef>
          </c:tx>
          <c:spPr>
            <a:solidFill>
              <a:schemeClr val="bg1">
                <a:lumMod val="75000"/>
              </a:schemeClr>
            </a:solidFill>
          </c:spPr>
          <c:cat>
            <c:numRef>
              <c:f>Plan1!$A$10:$A$16</c:f>
              <c:numCache>
                <c:formatCode>General</c:formatCode>
                <c:ptCount val="7"/>
                <c:pt idx="0">
                  <c:v>1</c:v>
                </c:pt>
                <c:pt idx="1">
                  <c:v>2</c:v>
                </c:pt>
                <c:pt idx="2">
                  <c:v>3</c:v>
                </c:pt>
                <c:pt idx="3">
                  <c:v>4</c:v>
                </c:pt>
                <c:pt idx="4">
                  <c:v>5</c:v>
                </c:pt>
                <c:pt idx="5">
                  <c:v>6</c:v>
                </c:pt>
                <c:pt idx="6">
                  <c:v>7</c:v>
                </c:pt>
              </c:numCache>
            </c:numRef>
          </c:cat>
          <c:val>
            <c:numRef>
              <c:f>Plan1!$B$10:$B$16</c:f>
              <c:numCache>
                <c:formatCode>General</c:formatCode>
                <c:ptCount val="7"/>
                <c:pt idx="0">
                  <c:v>0</c:v>
                </c:pt>
                <c:pt idx="1">
                  <c:v>0</c:v>
                </c:pt>
                <c:pt idx="2">
                  <c:v>0</c:v>
                </c:pt>
                <c:pt idx="3">
                  <c:v>3</c:v>
                </c:pt>
                <c:pt idx="4">
                  <c:v>37.9</c:v>
                </c:pt>
                <c:pt idx="5">
                  <c:v>10.6</c:v>
                </c:pt>
                <c:pt idx="6">
                  <c:v>48.5</c:v>
                </c:pt>
              </c:numCache>
            </c:numRef>
          </c:val>
        </c:ser>
        <c:ser>
          <c:idx val="1"/>
          <c:order val="1"/>
          <c:tx>
            <c:strRef>
              <c:f>Plan1!$C$9</c:f>
              <c:strCache>
                <c:ptCount val="1"/>
                <c:pt idx="0">
                  <c:v>F2</c:v>
                </c:pt>
              </c:strCache>
            </c:strRef>
          </c:tx>
          <c:spPr>
            <a:solidFill>
              <a:schemeClr val="bg1">
                <a:lumMod val="65000"/>
              </a:schemeClr>
            </a:solidFill>
          </c:spPr>
          <c:cat>
            <c:numRef>
              <c:f>Plan1!$A$10:$A$16</c:f>
              <c:numCache>
                <c:formatCode>General</c:formatCode>
                <c:ptCount val="7"/>
                <c:pt idx="0">
                  <c:v>1</c:v>
                </c:pt>
                <c:pt idx="1">
                  <c:v>2</c:v>
                </c:pt>
                <c:pt idx="2">
                  <c:v>3</c:v>
                </c:pt>
                <c:pt idx="3">
                  <c:v>4</c:v>
                </c:pt>
                <c:pt idx="4">
                  <c:v>5</c:v>
                </c:pt>
                <c:pt idx="5">
                  <c:v>6</c:v>
                </c:pt>
                <c:pt idx="6">
                  <c:v>7</c:v>
                </c:pt>
              </c:numCache>
            </c:numRef>
          </c:cat>
          <c:val>
            <c:numRef>
              <c:f>Plan1!$C$10:$C$16</c:f>
              <c:numCache>
                <c:formatCode>General</c:formatCode>
                <c:ptCount val="7"/>
                <c:pt idx="0">
                  <c:v>0</c:v>
                </c:pt>
                <c:pt idx="1">
                  <c:v>0</c:v>
                </c:pt>
                <c:pt idx="2">
                  <c:v>0</c:v>
                </c:pt>
                <c:pt idx="3">
                  <c:v>23.4</c:v>
                </c:pt>
                <c:pt idx="4">
                  <c:v>32.800000000000004</c:v>
                </c:pt>
                <c:pt idx="5">
                  <c:v>17.2</c:v>
                </c:pt>
                <c:pt idx="6">
                  <c:v>26.6</c:v>
                </c:pt>
              </c:numCache>
            </c:numRef>
          </c:val>
        </c:ser>
        <c:ser>
          <c:idx val="2"/>
          <c:order val="2"/>
          <c:tx>
            <c:strRef>
              <c:f>Plan1!$D$9</c:f>
              <c:strCache>
                <c:ptCount val="1"/>
                <c:pt idx="0">
                  <c:v>F3</c:v>
                </c:pt>
              </c:strCache>
            </c:strRef>
          </c:tx>
          <c:spPr>
            <a:solidFill>
              <a:schemeClr val="bg1">
                <a:lumMod val="50000"/>
              </a:schemeClr>
            </a:solidFill>
          </c:spPr>
          <c:cat>
            <c:numRef>
              <c:f>Plan1!$A$10:$A$16</c:f>
              <c:numCache>
                <c:formatCode>General</c:formatCode>
                <c:ptCount val="7"/>
                <c:pt idx="0">
                  <c:v>1</c:v>
                </c:pt>
                <c:pt idx="1">
                  <c:v>2</c:v>
                </c:pt>
                <c:pt idx="2">
                  <c:v>3</c:v>
                </c:pt>
                <c:pt idx="3">
                  <c:v>4</c:v>
                </c:pt>
                <c:pt idx="4">
                  <c:v>5</c:v>
                </c:pt>
                <c:pt idx="5">
                  <c:v>6</c:v>
                </c:pt>
                <c:pt idx="6">
                  <c:v>7</c:v>
                </c:pt>
              </c:numCache>
            </c:numRef>
          </c:cat>
          <c:val>
            <c:numRef>
              <c:f>Plan1!$D$10:$D$16</c:f>
              <c:numCache>
                <c:formatCode>General</c:formatCode>
                <c:ptCount val="7"/>
                <c:pt idx="0">
                  <c:v>4.3</c:v>
                </c:pt>
                <c:pt idx="1">
                  <c:v>5.7</c:v>
                </c:pt>
                <c:pt idx="2">
                  <c:v>8.6</c:v>
                </c:pt>
                <c:pt idx="3">
                  <c:v>20</c:v>
                </c:pt>
                <c:pt idx="4">
                  <c:v>31.4</c:v>
                </c:pt>
                <c:pt idx="5">
                  <c:v>12.9</c:v>
                </c:pt>
                <c:pt idx="6">
                  <c:v>17.100000000000001</c:v>
                </c:pt>
              </c:numCache>
            </c:numRef>
          </c:val>
        </c:ser>
        <c:ser>
          <c:idx val="3"/>
          <c:order val="3"/>
          <c:tx>
            <c:strRef>
              <c:f>Plan1!$E$9</c:f>
              <c:strCache>
                <c:ptCount val="1"/>
                <c:pt idx="0">
                  <c:v>F4</c:v>
                </c:pt>
              </c:strCache>
            </c:strRef>
          </c:tx>
          <c:spPr>
            <a:solidFill>
              <a:schemeClr val="tx1">
                <a:lumMod val="65000"/>
                <a:lumOff val="35000"/>
              </a:schemeClr>
            </a:solidFill>
          </c:spPr>
          <c:cat>
            <c:numRef>
              <c:f>Plan1!$A$10:$A$16</c:f>
              <c:numCache>
                <c:formatCode>General</c:formatCode>
                <c:ptCount val="7"/>
                <c:pt idx="0">
                  <c:v>1</c:v>
                </c:pt>
                <c:pt idx="1">
                  <c:v>2</c:v>
                </c:pt>
                <c:pt idx="2">
                  <c:v>3</c:v>
                </c:pt>
                <c:pt idx="3">
                  <c:v>4</c:v>
                </c:pt>
                <c:pt idx="4">
                  <c:v>5</c:v>
                </c:pt>
                <c:pt idx="5">
                  <c:v>6</c:v>
                </c:pt>
                <c:pt idx="6">
                  <c:v>7</c:v>
                </c:pt>
              </c:numCache>
            </c:numRef>
          </c:cat>
          <c:val>
            <c:numRef>
              <c:f>Plan1!$E$10:$E$16</c:f>
              <c:numCache>
                <c:formatCode>General</c:formatCode>
                <c:ptCount val="7"/>
                <c:pt idx="0">
                  <c:v>5.7</c:v>
                </c:pt>
                <c:pt idx="1">
                  <c:v>4.3</c:v>
                </c:pt>
                <c:pt idx="2">
                  <c:v>8.6</c:v>
                </c:pt>
                <c:pt idx="3">
                  <c:v>21.4</c:v>
                </c:pt>
                <c:pt idx="4">
                  <c:v>32.9</c:v>
                </c:pt>
                <c:pt idx="5">
                  <c:v>14.3</c:v>
                </c:pt>
                <c:pt idx="6">
                  <c:v>12.9</c:v>
                </c:pt>
              </c:numCache>
            </c:numRef>
          </c:val>
        </c:ser>
        <c:ser>
          <c:idx val="4"/>
          <c:order val="4"/>
          <c:tx>
            <c:strRef>
              <c:f>Plan1!$F$9</c:f>
              <c:strCache>
                <c:ptCount val="1"/>
                <c:pt idx="0">
                  <c:v>F5</c:v>
                </c:pt>
              </c:strCache>
            </c:strRef>
          </c:tx>
          <c:spPr>
            <a:solidFill>
              <a:schemeClr val="tx1">
                <a:lumMod val="75000"/>
                <a:lumOff val="25000"/>
              </a:schemeClr>
            </a:solidFill>
          </c:spPr>
          <c:cat>
            <c:numRef>
              <c:f>Plan1!$A$10:$A$16</c:f>
              <c:numCache>
                <c:formatCode>General</c:formatCode>
                <c:ptCount val="7"/>
                <c:pt idx="0">
                  <c:v>1</c:v>
                </c:pt>
                <c:pt idx="1">
                  <c:v>2</c:v>
                </c:pt>
                <c:pt idx="2">
                  <c:v>3</c:v>
                </c:pt>
                <c:pt idx="3">
                  <c:v>4</c:v>
                </c:pt>
                <c:pt idx="4">
                  <c:v>5</c:v>
                </c:pt>
                <c:pt idx="5">
                  <c:v>6</c:v>
                </c:pt>
                <c:pt idx="6">
                  <c:v>7</c:v>
                </c:pt>
              </c:numCache>
            </c:numRef>
          </c:cat>
          <c:val>
            <c:numRef>
              <c:f>Plan1!$F$10:$F$16</c:f>
              <c:numCache>
                <c:formatCode>General</c:formatCode>
                <c:ptCount val="7"/>
                <c:pt idx="0">
                  <c:v>8.6</c:v>
                </c:pt>
                <c:pt idx="1">
                  <c:v>10</c:v>
                </c:pt>
                <c:pt idx="2">
                  <c:v>5.7</c:v>
                </c:pt>
                <c:pt idx="3">
                  <c:v>32.9</c:v>
                </c:pt>
                <c:pt idx="4">
                  <c:v>20</c:v>
                </c:pt>
                <c:pt idx="5">
                  <c:v>10</c:v>
                </c:pt>
                <c:pt idx="6">
                  <c:v>12.9</c:v>
                </c:pt>
              </c:numCache>
            </c:numRef>
          </c:val>
        </c:ser>
        <c:axId val="105289216"/>
        <c:axId val="105874944"/>
      </c:barChart>
      <c:catAx>
        <c:axId val="105289216"/>
        <c:scaling>
          <c:orientation val="minMax"/>
        </c:scaling>
        <c:axPos val="b"/>
        <c:title>
          <c:tx>
            <c:rich>
              <a:bodyPr/>
              <a:lstStyle/>
              <a:p>
                <a:pPr>
                  <a:defRPr b="1" i="0"/>
                </a:pPr>
                <a:r>
                  <a:rPr lang="pt-BR" b="1" i="0"/>
                  <a:t>Notas para Aparência</a:t>
                </a:r>
              </a:p>
            </c:rich>
          </c:tx>
        </c:title>
        <c:numFmt formatCode="General" sourceLinked="1"/>
        <c:tickLblPos val="nextTo"/>
        <c:txPr>
          <a:bodyPr rot="0" vert="horz"/>
          <a:lstStyle/>
          <a:p>
            <a:pPr>
              <a:defRPr/>
            </a:pPr>
            <a:endParaRPr lang="pt-BR"/>
          </a:p>
        </c:txPr>
        <c:crossAx val="105874944"/>
        <c:crosses val="autoZero"/>
        <c:auto val="1"/>
        <c:lblAlgn val="ctr"/>
        <c:lblOffset val="100"/>
      </c:catAx>
      <c:valAx>
        <c:axId val="105874944"/>
        <c:scaling>
          <c:orientation val="minMax"/>
          <c:max val="70"/>
        </c:scaling>
        <c:axPos val="l"/>
        <c:majorGridlines/>
        <c:title>
          <c:tx>
            <c:rich>
              <a:bodyPr/>
              <a:lstStyle/>
              <a:p>
                <a:pPr>
                  <a:defRPr/>
                </a:pPr>
                <a:r>
                  <a:rPr lang="pt-BR"/>
                  <a:t>(%) </a:t>
                </a:r>
              </a:p>
            </c:rich>
          </c:tx>
          <c:layout>
            <c:manualLayout>
              <c:xMode val="edge"/>
              <c:yMode val="edge"/>
              <c:x val="2.9812206572770006E-2"/>
              <c:y val="0.33972419605448995"/>
            </c:manualLayout>
          </c:layout>
        </c:title>
        <c:numFmt formatCode="General" sourceLinked="1"/>
        <c:tickLblPos val="nextTo"/>
        <c:txPr>
          <a:bodyPr rot="0" vert="horz"/>
          <a:lstStyle/>
          <a:p>
            <a:pPr>
              <a:defRPr/>
            </a:pPr>
            <a:endParaRPr lang="pt-BR"/>
          </a:p>
        </c:txPr>
        <c:crossAx val="105289216"/>
        <c:crosses val="autoZero"/>
        <c:crossBetween val="between"/>
        <c:majorUnit val="10"/>
      </c:valAx>
    </c:plotArea>
    <c:legend>
      <c:legendPos val="r"/>
      <c:layout>
        <c:manualLayout>
          <c:xMode val="edge"/>
          <c:yMode val="edge"/>
          <c:x val="0.86598523010710804"/>
          <c:y val="0.18341786668558321"/>
          <c:w val="0.11413899349537789"/>
          <c:h val="0.58811863044146551"/>
        </c:manualLayout>
      </c:layout>
    </c:legend>
    <c:plotVisOnly val="1"/>
    <c:dispBlanksAs val="gap"/>
  </c:chart>
  <c:spPr>
    <a:ln>
      <a:solidFill>
        <a:schemeClr val="bg1"/>
      </a:solidFill>
    </a:ln>
  </c:spPr>
  <c:txPr>
    <a:bodyPr/>
    <a:lstStyle/>
    <a:p>
      <a:pPr>
        <a:defRPr sz="700" b="0" i="0" u="none" strike="noStrike" baseline="0">
          <a:solidFill>
            <a:srgbClr val="000000"/>
          </a:solidFill>
          <a:latin typeface="Times New Roman" pitchFamily="18" charset="0"/>
          <a:ea typeface="Calibri"/>
          <a:cs typeface="Times New Roman" pitchFamily="18" charset="0"/>
        </a:defRPr>
      </a:pPr>
      <a:endParaRPr lang="pt-BR"/>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pt-BR"/>
  <c:style val="1"/>
  <c:chart>
    <c:plotArea>
      <c:layout>
        <c:manualLayout>
          <c:layoutTarget val="inner"/>
          <c:xMode val="edge"/>
          <c:yMode val="edge"/>
          <c:x val="0.14705889102830386"/>
          <c:y val="6.1149030963520867E-2"/>
          <c:w val="0.72624434389140302"/>
          <c:h val="0.66513263627372721"/>
        </c:manualLayout>
      </c:layout>
      <c:barChart>
        <c:barDir val="col"/>
        <c:grouping val="clustered"/>
        <c:ser>
          <c:idx val="0"/>
          <c:order val="0"/>
          <c:tx>
            <c:strRef>
              <c:f>Plan1!$B$25</c:f>
              <c:strCache>
                <c:ptCount val="1"/>
                <c:pt idx="0">
                  <c:v>F1</c:v>
                </c:pt>
              </c:strCache>
            </c:strRef>
          </c:tx>
          <c:spPr>
            <a:solidFill>
              <a:schemeClr val="bg1">
                <a:lumMod val="75000"/>
              </a:schemeClr>
            </a:solidFill>
          </c:spPr>
          <c:cat>
            <c:numRef>
              <c:f>Plan1!$A$26:$A$32</c:f>
              <c:numCache>
                <c:formatCode>General</c:formatCode>
                <c:ptCount val="7"/>
                <c:pt idx="0">
                  <c:v>1</c:v>
                </c:pt>
                <c:pt idx="1">
                  <c:v>2</c:v>
                </c:pt>
                <c:pt idx="2">
                  <c:v>3</c:v>
                </c:pt>
                <c:pt idx="3">
                  <c:v>4</c:v>
                </c:pt>
                <c:pt idx="4">
                  <c:v>5</c:v>
                </c:pt>
                <c:pt idx="5">
                  <c:v>6</c:v>
                </c:pt>
                <c:pt idx="6">
                  <c:v>7</c:v>
                </c:pt>
              </c:numCache>
            </c:numRef>
          </c:cat>
          <c:val>
            <c:numRef>
              <c:f>Plan1!$B$26:$B$32</c:f>
              <c:numCache>
                <c:formatCode>General</c:formatCode>
                <c:ptCount val="7"/>
                <c:pt idx="0">
                  <c:v>0</c:v>
                </c:pt>
                <c:pt idx="1">
                  <c:v>0</c:v>
                </c:pt>
                <c:pt idx="2">
                  <c:v>0</c:v>
                </c:pt>
                <c:pt idx="3">
                  <c:v>9.2000000000000011</c:v>
                </c:pt>
                <c:pt idx="4">
                  <c:v>26.2</c:v>
                </c:pt>
                <c:pt idx="5">
                  <c:v>12.3</c:v>
                </c:pt>
                <c:pt idx="6">
                  <c:v>52.3</c:v>
                </c:pt>
              </c:numCache>
            </c:numRef>
          </c:val>
        </c:ser>
        <c:ser>
          <c:idx val="1"/>
          <c:order val="1"/>
          <c:tx>
            <c:strRef>
              <c:f>Plan1!$C$25</c:f>
              <c:strCache>
                <c:ptCount val="1"/>
                <c:pt idx="0">
                  <c:v>F2</c:v>
                </c:pt>
              </c:strCache>
            </c:strRef>
          </c:tx>
          <c:spPr>
            <a:solidFill>
              <a:schemeClr val="bg1">
                <a:lumMod val="65000"/>
              </a:schemeClr>
            </a:solidFill>
          </c:spPr>
          <c:cat>
            <c:numRef>
              <c:f>Plan1!$A$26:$A$32</c:f>
              <c:numCache>
                <c:formatCode>General</c:formatCode>
                <c:ptCount val="7"/>
                <c:pt idx="0">
                  <c:v>1</c:v>
                </c:pt>
                <c:pt idx="1">
                  <c:v>2</c:v>
                </c:pt>
                <c:pt idx="2">
                  <c:v>3</c:v>
                </c:pt>
                <c:pt idx="3">
                  <c:v>4</c:v>
                </c:pt>
                <c:pt idx="4">
                  <c:v>5</c:v>
                </c:pt>
                <c:pt idx="5">
                  <c:v>6</c:v>
                </c:pt>
                <c:pt idx="6">
                  <c:v>7</c:v>
                </c:pt>
              </c:numCache>
            </c:numRef>
          </c:cat>
          <c:val>
            <c:numRef>
              <c:f>Plan1!$C$26:$C$32</c:f>
              <c:numCache>
                <c:formatCode>General</c:formatCode>
                <c:ptCount val="7"/>
                <c:pt idx="0">
                  <c:v>0</c:v>
                </c:pt>
                <c:pt idx="1">
                  <c:v>0</c:v>
                </c:pt>
                <c:pt idx="2">
                  <c:v>0</c:v>
                </c:pt>
                <c:pt idx="3">
                  <c:v>18.2</c:v>
                </c:pt>
                <c:pt idx="4">
                  <c:v>34.800000000000004</c:v>
                </c:pt>
                <c:pt idx="5">
                  <c:v>15.2</c:v>
                </c:pt>
                <c:pt idx="6">
                  <c:v>31.8</c:v>
                </c:pt>
              </c:numCache>
            </c:numRef>
          </c:val>
        </c:ser>
        <c:ser>
          <c:idx val="2"/>
          <c:order val="2"/>
          <c:tx>
            <c:strRef>
              <c:f>Plan1!$D$25</c:f>
              <c:strCache>
                <c:ptCount val="1"/>
                <c:pt idx="0">
                  <c:v>F3</c:v>
                </c:pt>
              </c:strCache>
            </c:strRef>
          </c:tx>
          <c:spPr>
            <a:solidFill>
              <a:schemeClr val="bg1">
                <a:lumMod val="50000"/>
              </a:schemeClr>
            </a:solidFill>
          </c:spPr>
          <c:cat>
            <c:numRef>
              <c:f>Plan1!$A$26:$A$32</c:f>
              <c:numCache>
                <c:formatCode>General</c:formatCode>
                <c:ptCount val="7"/>
                <c:pt idx="0">
                  <c:v>1</c:v>
                </c:pt>
                <c:pt idx="1">
                  <c:v>2</c:v>
                </c:pt>
                <c:pt idx="2">
                  <c:v>3</c:v>
                </c:pt>
                <c:pt idx="3">
                  <c:v>4</c:v>
                </c:pt>
                <c:pt idx="4">
                  <c:v>5</c:v>
                </c:pt>
                <c:pt idx="5">
                  <c:v>6</c:v>
                </c:pt>
                <c:pt idx="6">
                  <c:v>7</c:v>
                </c:pt>
              </c:numCache>
            </c:numRef>
          </c:cat>
          <c:val>
            <c:numRef>
              <c:f>Plan1!$D$26:$D$32</c:f>
              <c:numCache>
                <c:formatCode>General</c:formatCode>
                <c:ptCount val="7"/>
                <c:pt idx="0">
                  <c:v>4.2</c:v>
                </c:pt>
                <c:pt idx="1">
                  <c:v>2.9</c:v>
                </c:pt>
                <c:pt idx="2">
                  <c:v>14.3</c:v>
                </c:pt>
                <c:pt idx="3">
                  <c:v>22.9</c:v>
                </c:pt>
                <c:pt idx="4">
                  <c:v>15.7</c:v>
                </c:pt>
                <c:pt idx="5">
                  <c:v>17.100000000000001</c:v>
                </c:pt>
                <c:pt idx="6">
                  <c:v>22.9</c:v>
                </c:pt>
              </c:numCache>
            </c:numRef>
          </c:val>
        </c:ser>
        <c:ser>
          <c:idx val="3"/>
          <c:order val="3"/>
          <c:tx>
            <c:strRef>
              <c:f>Plan1!$E$25</c:f>
              <c:strCache>
                <c:ptCount val="1"/>
                <c:pt idx="0">
                  <c:v>F4</c:v>
                </c:pt>
              </c:strCache>
            </c:strRef>
          </c:tx>
          <c:spPr>
            <a:solidFill>
              <a:schemeClr val="tx1">
                <a:lumMod val="65000"/>
                <a:lumOff val="35000"/>
              </a:schemeClr>
            </a:solidFill>
          </c:spPr>
          <c:cat>
            <c:numRef>
              <c:f>Plan1!$A$26:$A$32</c:f>
              <c:numCache>
                <c:formatCode>General</c:formatCode>
                <c:ptCount val="7"/>
                <c:pt idx="0">
                  <c:v>1</c:v>
                </c:pt>
                <c:pt idx="1">
                  <c:v>2</c:v>
                </c:pt>
                <c:pt idx="2">
                  <c:v>3</c:v>
                </c:pt>
                <c:pt idx="3">
                  <c:v>4</c:v>
                </c:pt>
                <c:pt idx="4">
                  <c:v>5</c:v>
                </c:pt>
                <c:pt idx="5">
                  <c:v>6</c:v>
                </c:pt>
                <c:pt idx="6">
                  <c:v>7</c:v>
                </c:pt>
              </c:numCache>
            </c:numRef>
          </c:cat>
          <c:val>
            <c:numRef>
              <c:f>Plan1!$E$26:$E$32</c:f>
              <c:numCache>
                <c:formatCode>General</c:formatCode>
                <c:ptCount val="7"/>
                <c:pt idx="0">
                  <c:v>4.5</c:v>
                </c:pt>
                <c:pt idx="1">
                  <c:v>3</c:v>
                </c:pt>
                <c:pt idx="2">
                  <c:v>7.6</c:v>
                </c:pt>
                <c:pt idx="3">
                  <c:v>19.7</c:v>
                </c:pt>
                <c:pt idx="4">
                  <c:v>31.8</c:v>
                </c:pt>
                <c:pt idx="5">
                  <c:v>15.2</c:v>
                </c:pt>
                <c:pt idx="6">
                  <c:v>18.2</c:v>
                </c:pt>
              </c:numCache>
            </c:numRef>
          </c:val>
        </c:ser>
        <c:ser>
          <c:idx val="4"/>
          <c:order val="4"/>
          <c:tx>
            <c:strRef>
              <c:f>Plan1!$F$25</c:f>
              <c:strCache>
                <c:ptCount val="1"/>
                <c:pt idx="0">
                  <c:v>F5</c:v>
                </c:pt>
              </c:strCache>
            </c:strRef>
          </c:tx>
          <c:spPr>
            <a:solidFill>
              <a:schemeClr val="tx1">
                <a:lumMod val="75000"/>
                <a:lumOff val="25000"/>
              </a:schemeClr>
            </a:solidFill>
          </c:spPr>
          <c:cat>
            <c:numRef>
              <c:f>Plan1!$A$26:$A$32</c:f>
              <c:numCache>
                <c:formatCode>General</c:formatCode>
                <c:ptCount val="7"/>
                <c:pt idx="0">
                  <c:v>1</c:v>
                </c:pt>
                <c:pt idx="1">
                  <c:v>2</c:v>
                </c:pt>
                <c:pt idx="2">
                  <c:v>3</c:v>
                </c:pt>
                <c:pt idx="3">
                  <c:v>4</c:v>
                </c:pt>
                <c:pt idx="4">
                  <c:v>5</c:v>
                </c:pt>
                <c:pt idx="5">
                  <c:v>6</c:v>
                </c:pt>
                <c:pt idx="6">
                  <c:v>7</c:v>
                </c:pt>
              </c:numCache>
            </c:numRef>
          </c:cat>
          <c:val>
            <c:numRef>
              <c:f>Plan1!$F$26:$F$32</c:f>
              <c:numCache>
                <c:formatCode>General</c:formatCode>
                <c:ptCount val="7"/>
                <c:pt idx="0">
                  <c:v>7.1</c:v>
                </c:pt>
                <c:pt idx="1">
                  <c:v>5.7</c:v>
                </c:pt>
                <c:pt idx="2">
                  <c:v>11.4</c:v>
                </c:pt>
                <c:pt idx="3">
                  <c:v>22.9</c:v>
                </c:pt>
                <c:pt idx="4">
                  <c:v>18.600000000000001</c:v>
                </c:pt>
                <c:pt idx="5">
                  <c:v>11.4</c:v>
                </c:pt>
                <c:pt idx="6">
                  <c:v>22.9</c:v>
                </c:pt>
              </c:numCache>
            </c:numRef>
          </c:val>
        </c:ser>
        <c:axId val="84552320"/>
        <c:axId val="84566784"/>
      </c:barChart>
      <c:catAx>
        <c:axId val="84552320"/>
        <c:scaling>
          <c:orientation val="minMax"/>
        </c:scaling>
        <c:axPos val="b"/>
        <c:title>
          <c:tx>
            <c:rich>
              <a:bodyPr/>
              <a:lstStyle/>
              <a:p>
                <a:pPr>
                  <a:defRPr b="1"/>
                </a:pPr>
                <a:r>
                  <a:rPr lang="pt-BR" b="1"/>
                  <a:t>Notas para Aroma</a:t>
                </a:r>
              </a:p>
            </c:rich>
          </c:tx>
        </c:title>
        <c:numFmt formatCode="General" sourceLinked="1"/>
        <c:tickLblPos val="nextTo"/>
        <c:txPr>
          <a:bodyPr rot="0" vert="horz"/>
          <a:lstStyle/>
          <a:p>
            <a:pPr>
              <a:defRPr/>
            </a:pPr>
            <a:endParaRPr lang="pt-BR"/>
          </a:p>
        </c:txPr>
        <c:crossAx val="84566784"/>
        <c:crosses val="autoZero"/>
        <c:auto val="1"/>
        <c:lblAlgn val="ctr"/>
        <c:lblOffset val="100"/>
      </c:catAx>
      <c:valAx>
        <c:axId val="84566784"/>
        <c:scaling>
          <c:orientation val="minMax"/>
          <c:max val="70"/>
        </c:scaling>
        <c:axPos val="l"/>
        <c:majorGridlines/>
        <c:title>
          <c:tx>
            <c:rich>
              <a:bodyPr/>
              <a:lstStyle/>
              <a:p>
                <a:pPr>
                  <a:defRPr/>
                </a:pPr>
                <a:r>
                  <a:rPr lang="pt-BR"/>
                  <a:t>(%) </a:t>
                </a:r>
              </a:p>
            </c:rich>
          </c:tx>
          <c:layout>
            <c:manualLayout>
              <c:xMode val="edge"/>
              <c:yMode val="edge"/>
              <c:x val="2.6332780247412237E-2"/>
              <c:y val="0.33335770189052505"/>
            </c:manualLayout>
          </c:layout>
        </c:title>
        <c:numFmt formatCode="General" sourceLinked="1"/>
        <c:tickLblPos val="nextTo"/>
        <c:txPr>
          <a:bodyPr rot="0" vert="horz"/>
          <a:lstStyle/>
          <a:p>
            <a:pPr>
              <a:defRPr/>
            </a:pPr>
            <a:endParaRPr lang="pt-BR"/>
          </a:p>
        </c:txPr>
        <c:crossAx val="84552320"/>
        <c:crosses val="autoZero"/>
        <c:crossBetween val="between"/>
        <c:majorUnit val="10"/>
      </c:valAx>
    </c:plotArea>
    <c:legend>
      <c:legendPos val="r"/>
    </c:legend>
    <c:plotVisOnly val="1"/>
    <c:dispBlanksAs val="gap"/>
  </c:chart>
  <c:spPr>
    <a:ln>
      <a:solidFill>
        <a:schemeClr val="bg1"/>
      </a:solidFill>
    </a:ln>
  </c:spPr>
  <c:txPr>
    <a:bodyPr/>
    <a:lstStyle/>
    <a:p>
      <a:pPr>
        <a:defRPr sz="700" b="0" i="0" u="none" strike="noStrike" baseline="0">
          <a:solidFill>
            <a:srgbClr val="000000"/>
          </a:solidFill>
          <a:latin typeface="Times New Roman" pitchFamily="18" charset="0"/>
          <a:ea typeface="Calibri"/>
          <a:cs typeface="Times New Roman" pitchFamily="18" charset="0"/>
        </a:defRPr>
      </a:pPr>
      <a:endParaRPr lang="pt-BR"/>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pt-BR"/>
  <c:style val="1"/>
  <c:chart>
    <c:plotArea>
      <c:layout>
        <c:manualLayout>
          <c:layoutTarget val="inner"/>
          <c:xMode val="edge"/>
          <c:yMode val="edge"/>
          <c:x val="0.14527784257846507"/>
          <c:y val="6.1674008810572695E-2"/>
          <c:w val="0.72915116704286087"/>
          <c:h val="0.67841409691630061"/>
        </c:manualLayout>
      </c:layout>
      <c:barChart>
        <c:barDir val="col"/>
        <c:grouping val="clustered"/>
        <c:ser>
          <c:idx val="0"/>
          <c:order val="0"/>
          <c:tx>
            <c:strRef>
              <c:f>Plan1!$B$40</c:f>
              <c:strCache>
                <c:ptCount val="1"/>
                <c:pt idx="0">
                  <c:v>F1</c:v>
                </c:pt>
              </c:strCache>
            </c:strRef>
          </c:tx>
          <c:spPr>
            <a:solidFill>
              <a:schemeClr val="bg1">
                <a:lumMod val="75000"/>
              </a:schemeClr>
            </a:solidFill>
          </c:spPr>
          <c:cat>
            <c:numRef>
              <c:f>Plan1!$A$41:$A$47</c:f>
              <c:numCache>
                <c:formatCode>General</c:formatCode>
                <c:ptCount val="7"/>
                <c:pt idx="0">
                  <c:v>1</c:v>
                </c:pt>
                <c:pt idx="1">
                  <c:v>2</c:v>
                </c:pt>
                <c:pt idx="2">
                  <c:v>3</c:v>
                </c:pt>
                <c:pt idx="3">
                  <c:v>4</c:v>
                </c:pt>
                <c:pt idx="4">
                  <c:v>5</c:v>
                </c:pt>
                <c:pt idx="5">
                  <c:v>6</c:v>
                </c:pt>
                <c:pt idx="6">
                  <c:v>7</c:v>
                </c:pt>
              </c:numCache>
            </c:numRef>
          </c:cat>
          <c:val>
            <c:numRef>
              <c:f>Plan1!$B$41:$B$47</c:f>
              <c:numCache>
                <c:formatCode>General</c:formatCode>
                <c:ptCount val="7"/>
                <c:pt idx="0">
                  <c:v>0</c:v>
                </c:pt>
                <c:pt idx="1">
                  <c:v>0</c:v>
                </c:pt>
                <c:pt idx="2">
                  <c:v>0</c:v>
                </c:pt>
                <c:pt idx="3">
                  <c:v>7.2</c:v>
                </c:pt>
                <c:pt idx="4">
                  <c:v>10.1</c:v>
                </c:pt>
                <c:pt idx="5">
                  <c:v>15.9</c:v>
                </c:pt>
                <c:pt idx="6">
                  <c:v>66.7</c:v>
                </c:pt>
              </c:numCache>
            </c:numRef>
          </c:val>
        </c:ser>
        <c:ser>
          <c:idx val="1"/>
          <c:order val="1"/>
          <c:tx>
            <c:strRef>
              <c:f>Plan1!$C$40</c:f>
              <c:strCache>
                <c:ptCount val="1"/>
                <c:pt idx="0">
                  <c:v>F2</c:v>
                </c:pt>
              </c:strCache>
            </c:strRef>
          </c:tx>
          <c:spPr>
            <a:solidFill>
              <a:schemeClr val="bg1">
                <a:lumMod val="65000"/>
              </a:schemeClr>
            </a:solidFill>
          </c:spPr>
          <c:cat>
            <c:numRef>
              <c:f>Plan1!$A$41:$A$47</c:f>
              <c:numCache>
                <c:formatCode>General</c:formatCode>
                <c:ptCount val="7"/>
                <c:pt idx="0">
                  <c:v>1</c:v>
                </c:pt>
                <c:pt idx="1">
                  <c:v>2</c:v>
                </c:pt>
                <c:pt idx="2">
                  <c:v>3</c:v>
                </c:pt>
                <c:pt idx="3">
                  <c:v>4</c:v>
                </c:pt>
                <c:pt idx="4">
                  <c:v>5</c:v>
                </c:pt>
                <c:pt idx="5">
                  <c:v>6</c:v>
                </c:pt>
                <c:pt idx="6">
                  <c:v>7</c:v>
                </c:pt>
              </c:numCache>
            </c:numRef>
          </c:cat>
          <c:val>
            <c:numRef>
              <c:f>Plan1!$C$41:$C$47</c:f>
              <c:numCache>
                <c:formatCode>General</c:formatCode>
                <c:ptCount val="7"/>
                <c:pt idx="0">
                  <c:v>0</c:v>
                </c:pt>
                <c:pt idx="1">
                  <c:v>0</c:v>
                </c:pt>
                <c:pt idx="2">
                  <c:v>6.1</c:v>
                </c:pt>
                <c:pt idx="3">
                  <c:v>12.1</c:v>
                </c:pt>
                <c:pt idx="4">
                  <c:v>18.2</c:v>
                </c:pt>
                <c:pt idx="5">
                  <c:v>10.6</c:v>
                </c:pt>
                <c:pt idx="6">
                  <c:v>53</c:v>
                </c:pt>
              </c:numCache>
            </c:numRef>
          </c:val>
        </c:ser>
        <c:ser>
          <c:idx val="2"/>
          <c:order val="2"/>
          <c:tx>
            <c:strRef>
              <c:f>Plan1!$D$40</c:f>
              <c:strCache>
                <c:ptCount val="1"/>
                <c:pt idx="0">
                  <c:v>F3</c:v>
                </c:pt>
              </c:strCache>
            </c:strRef>
          </c:tx>
          <c:spPr>
            <a:solidFill>
              <a:schemeClr val="bg1">
                <a:lumMod val="50000"/>
              </a:schemeClr>
            </a:solidFill>
          </c:spPr>
          <c:cat>
            <c:numRef>
              <c:f>Plan1!$A$41:$A$47</c:f>
              <c:numCache>
                <c:formatCode>General</c:formatCode>
                <c:ptCount val="7"/>
                <c:pt idx="0">
                  <c:v>1</c:v>
                </c:pt>
                <c:pt idx="1">
                  <c:v>2</c:v>
                </c:pt>
                <c:pt idx="2">
                  <c:v>3</c:v>
                </c:pt>
                <c:pt idx="3">
                  <c:v>4</c:v>
                </c:pt>
                <c:pt idx="4">
                  <c:v>5</c:v>
                </c:pt>
                <c:pt idx="5">
                  <c:v>6</c:v>
                </c:pt>
                <c:pt idx="6">
                  <c:v>7</c:v>
                </c:pt>
              </c:numCache>
            </c:numRef>
          </c:cat>
          <c:val>
            <c:numRef>
              <c:f>Plan1!$D$41:$D$47</c:f>
              <c:numCache>
                <c:formatCode>General</c:formatCode>
                <c:ptCount val="7"/>
                <c:pt idx="0">
                  <c:v>5.7</c:v>
                </c:pt>
                <c:pt idx="1">
                  <c:v>8.6</c:v>
                </c:pt>
                <c:pt idx="2">
                  <c:v>10</c:v>
                </c:pt>
                <c:pt idx="3">
                  <c:v>14.3</c:v>
                </c:pt>
                <c:pt idx="4">
                  <c:v>21.4</c:v>
                </c:pt>
                <c:pt idx="5">
                  <c:v>12.9</c:v>
                </c:pt>
                <c:pt idx="6">
                  <c:v>27.1</c:v>
                </c:pt>
              </c:numCache>
            </c:numRef>
          </c:val>
        </c:ser>
        <c:ser>
          <c:idx val="3"/>
          <c:order val="3"/>
          <c:tx>
            <c:strRef>
              <c:f>Plan1!$E$40</c:f>
              <c:strCache>
                <c:ptCount val="1"/>
                <c:pt idx="0">
                  <c:v>F4</c:v>
                </c:pt>
              </c:strCache>
            </c:strRef>
          </c:tx>
          <c:spPr>
            <a:solidFill>
              <a:schemeClr val="tx1">
                <a:lumMod val="65000"/>
                <a:lumOff val="35000"/>
              </a:schemeClr>
            </a:solidFill>
          </c:spPr>
          <c:cat>
            <c:numRef>
              <c:f>Plan1!$A$41:$A$47</c:f>
              <c:numCache>
                <c:formatCode>General</c:formatCode>
                <c:ptCount val="7"/>
                <c:pt idx="0">
                  <c:v>1</c:v>
                </c:pt>
                <c:pt idx="1">
                  <c:v>2</c:v>
                </c:pt>
                <c:pt idx="2">
                  <c:v>3</c:v>
                </c:pt>
                <c:pt idx="3">
                  <c:v>4</c:v>
                </c:pt>
                <c:pt idx="4">
                  <c:v>5</c:v>
                </c:pt>
                <c:pt idx="5">
                  <c:v>6</c:v>
                </c:pt>
                <c:pt idx="6">
                  <c:v>7</c:v>
                </c:pt>
              </c:numCache>
            </c:numRef>
          </c:cat>
          <c:val>
            <c:numRef>
              <c:f>Plan1!$E$41:$E$47</c:f>
              <c:numCache>
                <c:formatCode>General</c:formatCode>
                <c:ptCount val="7"/>
                <c:pt idx="0">
                  <c:v>12.9</c:v>
                </c:pt>
                <c:pt idx="1">
                  <c:v>8.6</c:v>
                </c:pt>
                <c:pt idx="2">
                  <c:v>8.6</c:v>
                </c:pt>
                <c:pt idx="3">
                  <c:v>20</c:v>
                </c:pt>
                <c:pt idx="4">
                  <c:v>18.600000000000001</c:v>
                </c:pt>
                <c:pt idx="5">
                  <c:v>5.7</c:v>
                </c:pt>
                <c:pt idx="6">
                  <c:v>25.7</c:v>
                </c:pt>
              </c:numCache>
            </c:numRef>
          </c:val>
        </c:ser>
        <c:ser>
          <c:idx val="4"/>
          <c:order val="4"/>
          <c:tx>
            <c:strRef>
              <c:f>Plan1!$F$40</c:f>
              <c:strCache>
                <c:ptCount val="1"/>
                <c:pt idx="0">
                  <c:v>F5</c:v>
                </c:pt>
              </c:strCache>
            </c:strRef>
          </c:tx>
          <c:spPr>
            <a:solidFill>
              <a:schemeClr val="tx1">
                <a:lumMod val="75000"/>
                <a:lumOff val="25000"/>
              </a:schemeClr>
            </a:solidFill>
          </c:spPr>
          <c:cat>
            <c:numRef>
              <c:f>Plan1!$A$41:$A$47</c:f>
              <c:numCache>
                <c:formatCode>General</c:formatCode>
                <c:ptCount val="7"/>
                <c:pt idx="0">
                  <c:v>1</c:v>
                </c:pt>
                <c:pt idx="1">
                  <c:v>2</c:v>
                </c:pt>
                <c:pt idx="2">
                  <c:v>3</c:v>
                </c:pt>
                <c:pt idx="3">
                  <c:v>4</c:v>
                </c:pt>
                <c:pt idx="4">
                  <c:v>5</c:v>
                </c:pt>
                <c:pt idx="5">
                  <c:v>6</c:v>
                </c:pt>
                <c:pt idx="6">
                  <c:v>7</c:v>
                </c:pt>
              </c:numCache>
            </c:numRef>
          </c:cat>
          <c:val>
            <c:numRef>
              <c:f>Plan1!$F$41:$F$47</c:f>
              <c:numCache>
                <c:formatCode>General</c:formatCode>
                <c:ptCount val="7"/>
                <c:pt idx="0">
                  <c:v>15.7</c:v>
                </c:pt>
                <c:pt idx="1">
                  <c:v>7.1</c:v>
                </c:pt>
                <c:pt idx="2">
                  <c:v>7.1</c:v>
                </c:pt>
                <c:pt idx="3">
                  <c:v>28.6</c:v>
                </c:pt>
                <c:pt idx="4">
                  <c:v>14.3</c:v>
                </c:pt>
                <c:pt idx="5">
                  <c:v>7.1</c:v>
                </c:pt>
                <c:pt idx="6">
                  <c:v>20</c:v>
                </c:pt>
              </c:numCache>
            </c:numRef>
          </c:val>
        </c:ser>
        <c:axId val="84585856"/>
        <c:axId val="84588032"/>
      </c:barChart>
      <c:catAx>
        <c:axId val="84585856"/>
        <c:scaling>
          <c:orientation val="minMax"/>
        </c:scaling>
        <c:axPos val="b"/>
        <c:title>
          <c:tx>
            <c:rich>
              <a:bodyPr/>
              <a:lstStyle/>
              <a:p>
                <a:pPr>
                  <a:defRPr b="1" i="0"/>
                </a:pPr>
                <a:r>
                  <a:rPr lang="pt-BR" b="1" i="0"/>
                  <a:t>Notas para Sabor</a:t>
                </a:r>
              </a:p>
            </c:rich>
          </c:tx>
        </c:title>
        <c:numFmt formatCode="General" sourceLinked="1"/>
        <c:tickLblPos val="nextTo"/>
        <c:txPr>
          <a:bodyPr rot="0" vert="horz"/>
          <a:lstStyle/>
          <a:p>
            <a:pPr>
              <a:defRPr/>
            </a:pPr>
            <a:endParaRPr lang="pt-BR"/>
          </a:p>
        </c:txPr>
        <c:crossAx val="84588032"/>
        <c:crosses val="autoZero"/>
        <c:auto val="1"/>
        <c:lblAlgn val="ctr"/>
        <c:lblOffset val="100"/>
      </c:catAx>
      <c:valAx>
        <c:axId val="84588032"/>
        <c:scaling>
          <c:orientation val="minMax"/>
          <c:max val="70"/>
          <c:min val="0"/>
        </c:scaling>
        <c:axPos val="l"/>
        <c:majorGridlines/>
        <c:title>
          <c:tx>
            <c:rich>
              <a:bodyPr/>
              <a:lstStyle/>
              <a:p>
                <a:pPr>
                  <a:defRPr/>
                </a:pPr>
                <a:r>
                  <a:rPr lang="pt-BR"/>
                  <a:t>(%) </a:t>
                </a:r>
              </a:p>
            </c:rich>
          </c:tx>
          <c:layout>
            <c:manualLayout>
              <c:xMode val="edge"/>
              <c:yMode val="edge"/>
              <c:x val="9.9374021909233289E-3"/>
              <c:y val="0.33204274943424955"/>
            </c:manualLayout>
          </c:layout>
        </c:title>
        <c:numFmt formatCode="#,##0_);\(#,##0\)" sourceLinked="0"/>
        <c:tickLblPos val="nextTo"/>
        <c:txPr>
          <a:bodyPr rot="0" vert="horz"/>
          <a:lstStyle/>
          <a:p>
            <a:pPr>
              <a:defRPr/>
            </a:pPr>
            <a:endParaRPr lang="pt-BR"/>
          </a:p>
        </c:txPr>
        <c:crossAx val="84585856"/>
        <c:crosses val="autoZero"/>
        <c:crossBetween val="between"/>
        <c:majorUnit val="10"/>
      </c:valAx>
    </c:plotArea>
    <c:legend>
      <c:legendPos val="r"/>
      <c:layout>
        <c:manualLayout>
          <c:xMode val="edge"/>
          <c:yMode val="edge"/>
          <c:x val="0.8709541742064868"/>
          <c:y val="0.17591035917807654"/>
          <c:w val="8.9116269245804097E-2"/>
          <c:h val="0.58811863044146451"/>
        </c:manualLayout>
      </c:layout>
    </c:legend>
    <c:plotVisOnly val="1"/>
    <c:dispBlanksAs val="gap"/>
  </c:chart>
  <c:spPr>
    <a:ln>
      <a:solidFill>
        <a:schemeClr val="bg1"/>
      </a:solidFill>
    </a:ln>
  </c:spPr>
  <c:txPr>
    <a:bodyPr/>
    <a:lstStyle/>
    <a:p>
      <a:pPr>
        <a:defRPr sz="700" b="0" i="0" u="none" strike="noStrike" baseline="0">
          <a:solidFill>
            <a:srgbClr val="000000"/>
          </a:solidFill>
          <a:latin typeface="Times New Roman" pitchFamily="18" charset="0"/>
          <a:ea typeface="Calibri"/>
          <a:cs typeface="Times New Roman" pitchFamily="18" charset="0"/>
        </a:defRPr>
      </a:pPr>
      <a:endParaRPr lang="pt-BR"/>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pt-BR"/>
  <c:style val="1"/>
  <c:chart>
    <c:plotArea>
      <c:layout>
        <c:manualLayout>
          <c:layoutTarget val="inner"/>
          <c:xMode val="edge"/>
          <c:yMode val="edge"/>
          <c:x val="0.14772730829420971"/>
          <c:y val="6.0869421317624919E-2"/>
          <c:w val="0.72500000000000164"/>
          <c:h val="0.67510264485971949"/>
        </c:manualLayout>
      </c:layout>
      <c:barChart>
        <c:barDir val="col"/>
        <c:grouping val="clustered"/>
        <c:ser>
          <c:idx val="0"/>
          <c:order val="0"/>
          <c:tx>
            <c:strRef>
              <c:f>Plan1!$B$54</c:f>
              <c:strCache>
                <c:ptCount val="1"/>
                <c:pt idx="0">
                  <c:v>F1</c:v>
                </c:pt>
              </c:strCache>
            </c:strRef>
          </c:tx>
          <c:spPr>
            <a:solidFill>
              <a:schemeClr val="bg1">
                <a:lumMod val="75000"/>
              </a:schemeClr>
            </a:solidFill>
          </c:spPr>
          <c:cat>
            <c:numRef>
              <c:f>Plan1!$A$55:$A$61</c:f>
              <c:numCache>
                <c:formatCode>General</c:formatCode>
                <c:ptCount val="7"/>
                <c:pt idx="0">
                  <c:v>1</c:v>
                </c:pt>
                <c:pt idx="1">
                  <c:v>2</c:v>
                </c:pt>
                <c:pt idx="2">
                  <c:v>3</c:v>
                </c:pt>
                <c:pt idx="3">
                  <c:v>4</c:v>
                </c:pt>
                <c:pt idx="4">
                  <c:v>5</c:v>
                </c:pt>
                <c:pt idx="5">
                  <c:v>6</c:v>
                </c:pt>
                <c:pt idx="6">
                  <c:v>7</c:v>
                </c:pt>
              </c:numCache>
            </c:numRef>
          </c:cat>
          <c:val>
            <c:numRef>
              <c:f>Plan1!$B$55:$B$61</c:f>
              <c:numCache>
                <c:formatCode>General</c:formatCode>
                <c:ptCount val="7"/>
                <c:pt idx="0">
                  <c:v>0</c:v>
                </c:pt>
                <c:pt idx="1">
                  <c:v>0</c:v>
                </c:pt>
                <c:pt idx="2">
                  <c:v>1.4</c:v>
                </c:pt>
                <c:pt idx="3">
                  <c:v>8.6</c:v>
                </c:pt>
                <c:pt idx="4">
                  <c:v>18.600000000000001</c:v>
                </c:pt>
                <c:pt idx="5">
                  <c:v>17.100000000000001</c:v>
                </c:pt>
                <c:pt idx="6">
                  <c:v>54.3</c:v>
                </c:pt>
              </c:numCache>
            </c:numRef>
          </c:val>
        </c:ser>
        <c:ser>
          <c:idx val="1"/>
          <c:order val="1"/>
          <c:tx>
            <c:strRef>
              <c:f>Plan1!$C$54</c:f>
              <c:strCache>
                <c:ptCount val="1"/>
                <c:pt idx="0">
                  <c:v>F2</c:v>
                </c:pt>
              </c:strCache>
            </c:strRef>
          </c:tx>
          <c:spPr>
            <a:solidFill>
              <a:schemeClr val="bg1">
                <a:lumMod val="65000"/>
              </a:schemeClr>
            </a:solidFill>
          </c:spPr>
          <c:cat>
            <c:numRef>
              <c:f>Plan1!$A$55:$A$61</c:f>
              <c:numCache>
                <c:formatCode>General</c:formatCode>
                <c:ptCount val="7"/>
                <c:pt idx="0">
                  <c:v>1</c:v>
                </c:pt>
                <c:pt idx="1">
                  <c:v>2</c:v>
                </c:pt>
                <c:pt idx="2">
                  <c:v>3</c:v>
                </c:pt>
                <c:pt idx="3">
                  <c:v>4</c:v>
                </c:pt>
                <c:pt idx="4">
                  <c:v>5</c:v>
                </c:pt>
                <c:pt idx="5">
                  <c:v>6</c:v>
                </c:pt>
                <c:pt idx="6">
                  <c:v>7</c:v>
                </c:pt>
              </c:numCache>
            </c:numRef>
          </c:cat>
          <c:val>
            <c:numRef>
              <c:f>Plan1!$C$55:$C$61</c:f>
              <c:numCache>
                <c:formatCode>General</c:formatCode>
                <c:ptCount val="7"/>
                <c:pt idx="0">
                  <c:v>0</c:v>
                </c:pt>
                <c:pt idx="1">
                  <c:v>0</c:v>
                </c:pt>
                <c:pt idx="2">
                  <c:v>0</c:v>
                </c:pt>
                <c:pt idx="3">
                  <c:v>20.6</c:v>
                </c:pt>
                <c:pt idx="4">
                  <c:v>23.8</c:v>
                </c:pt>
                <c:pt idx="5">
                  <c:v>20.6</c:v>
                </c:pt>
                <c:pt idx="6">
                  <c:v>34.9</c:v>
                </c:pt>
              </c:numCache>
            </c:numRef>
          </c:val>
        </c:ser>
        <c:ser>
          <c:idx val="2"/>
          <c:order val="2"/>
          <c:tx>
            <c:strRef>
              <c:f>Plan1!$D$54</c:f>
              <c:strCache>
                <c:ptCount val="1"/>
                <c:pt idx="0">
                  <c:v>F3</c:v>
                </c:pt>
              </c:strCache>
            </c:strRef>
          </c:tx>
          <c:spPr>
            <a:solidFill>
              <a:schemeClr val="bg1">
                <a:lumMod val="50000"/>
              </a:schemeClr>
            </a:solidFill>
          </c:spPr>
          <c:cat>
            <c:numRef>
              <c:f>Plan1!$A$55:$A$61</c:f>
              <c:numCache>
                <c:formatCode>General</c:formatCode>
                <c:ptCount val="7"/>
                <c:pt idx="0">
                  <c:v>1</c:v>
                </c:pt>
                <c:pt idx="1">
                  <c:v>2</c:v>
                </c:pt>
                <c:pt idx="2">
                  <c:v>3</c:v>
                </c:pt>
                <c:pt idx="3">
                  <c:v>4</c:v>
                </c:pt>
                <c:pt idx="4">
                  <c:v>5</c:v>
                </c:pt>
                <c:pt idx="5">
                  <c:v>6</c:v>
                </c:pt>
                <c:pt idx="6">
                  <c:v>7</c:v>
                </c:pt>
              </c:numCache>
            </c:numRef>
          </c:cat>
          <c:val>
            <c:numRef>
              <c:f>Plan1!$D$55:$D$61</c:f>
              <c:numCache>
                <c:formatCode>General</c:formatCode>
                <c:ptCount val="7"/>
                <c:pt idx="0">
                  <c:v>3.1</c:v>
                </c:pt>
                <c:pt idx="1">
                  <c:v>3.1</c:v>
                </c:pt>
                <c:pt idx="2">
                  <c:v>7.7</c:v>
                </c:pt>
                <c:pt idx="3">
                  <c:v>26.2</c:v>
                </c:pt>
                <c:pt idx="4">
                  <c:v>20</c:v>
                </c:pt>
                <c:pt idx="5">
                  <c:v>20</c:v>
                </c:pt>
                <c:pt idx="6">
                  <c:v>20</c:v>
                </c:pt>
              </c:numCache>
            </c:numRef>
          </c:val>
        </c:ser>
        <c:ser>
          <c:idx val="3"/>
          <c:order val="3"/>
          <c:tx>
            <c:strRef>
              <c:f>Plan1!$E$54</c:f>
              <c:strCache>
                <c:ptCount val="1"/>
                <c:pt idx="0">
                  <c:v>F4</c:v>
                </c:pt>
              </c:strCache>
            </c:strRef>
          </c:tx>
          <c:spPr>
            <a:solidFill>
              <a:schemeClr val="tx1">
                <a:lumMod val="65000"/>
                <a:lumOff val="35000"/>
              </a:schemeClr>
            </a:solidFill>
          </c:spPr>
          <c:cat>
            <c:numRef>
              <c:f>Plan1!$A$55:$A$61</c:f>
              <c:numCache>
                <c:formatCode>General</c:formatCode>
                <c:ptCount val="7"/>
                <c:pt idx="0">
                  <c:v>1</c:v>
                </c:pt>
                <c:pt idx="1">
                  <c:v>2</c:v>
                </c:pt>
                <c:pt idx="2">
                  <c:v>3</c:v>
                </c:pt>
                <c:pt idx="3">
                  <c:v>4</c:v>
                </c:pt>
                <c:pt idx="4">
                  <c:v>5</c:v>
                </c:pt>
                <c:pt idx="5">
                  <c:v>6</c:v>
                </c:pt>
                <c:pt idx="6">
                  <c:v>7</c:v>
                </c:pt>
              </c:numCache>
            </c:numRef>
          </c:cat>
          <c:val>
            <c:numRef>
              <c:f>Plan1!$E$55:$E$61</c:f>
              <c:numCache>
                <c:formatCode>General</c:formatCode>
                <c:ptCount val="7"/>
                <c:pt idx="0">
                  <c:v>7.1</c:v>
                </c:pt>
                <c:pt idx="1">
                  <c:v>1.4</c:v>
                </c:pt>
                <c:pt idx="2">
                  <c:v>8.6</c:v>
                </c:pt>
                <c:pt idx="3">
                  <c:v>22.9</c:v>
                </c:pt>
                <c:pt idx="4">
                  <c:v>22.9</c:v>
                </c:pt>
                <c:pt idx="5">
                  <c:v>12.9</c:v>
                </c:pt>
                <c:pt idx="6">
                  <c:v>24.3</c:v>
                </c:pt>
              </c:numCache>
            </c:numRef>
          </c:val>
        </c:ser>
        <c:ser>
          <c:idx val="4"/>
          <c:order val="4"/>
          <c:tx>
            <c:strRef>
              <c:f>Plan1!$F$54</c:f>
              <c:strCache>
                <c:ptCount val="1"/>
                <c:pt idx="0">
                  <c:v>F5</c:v>
                </c:pt>
              </c:strCache>
            </c:strRef>
          </c:tx>
          <c:spPr>
            <a:solidFill>
              <a:schemeClr val="tx1">
                <a:lumMod val="75000"/>
                <a:lumOff val="25000"/>
              </a:schemeClr>
            </a:solidFill>
          </c:spPr>
          <c:cat>
            <c:numRef>
              <c:f>Plan1!$A$55:$A$61</c:f>
              <c:numCache>
                <c:formatCode>General</c:formatCode>
                <c:ptCount val="7"/>
                <c:pt idx="0">
                  <c:v>1</c:v>
                </c:pt>
                <c:pt idx="1">
                  <c:v>2</c:v>
                </c:pt>
                <c:pt idx="2">
                  <c:v>3</c:v>
                </c:pt>
                <c:pt idx="3">
                  <c:v>4</c:v>
                </c:pt>
                <c:pt idx="4">
                  <c:v>5</c:v>
                </c:pt>
                <c:pt idx="5">
                  <c:v>6</c:v>
                </c:pt>
                <c:pt idx="6">
                  <c:v>7</c:v>
                </c:pt>
              </c:numCache>
            </c:numRef>
          </c:cat>
          <c:val>
            <c:numRef>
              <c:f>Plan1!$F$55:$F$61</c:f>
              <c:numCache>
                <c:formatCode>General</c:formatCode>
                <c:ptCount val="7"/>
                <c:pt idx="0">
                  <c:v>2.9</c:v>
                </c:pt>
                <c:pt idx="1">
                  <c:v>4.3</c:v>
                </c:pt>
                <c:pt idx="2">
                  <c:v>4.3</c:v>
                </c:pt>
                <c:pt idx="3">
                  <c:v>25.7</c:v>
                </c:pt>
                <c:pt idx="4">
                  <c:v>30</c:v>
                </c:pt>
                <c:pt idx="5">
                  <c:v>11.4</c:v>
                </c:pt>
                <c:pt idx="6">
                  <c:v>21.4</c:v>
                </c:pt>
              </c:numCache>
            </c:numRef>
          </c:val>
        </c:ser>
        <c:axId val="84758912"/>
        <c:axId val="84760832"/>
      </c:barChart>
      <c:catAx>
        <c:axId val="84758912"/>
        <c:scaling>
          <c:orientation val="minMax"/>
        </c:scaling>
        <c:axPos val="b"/>
        <c:title>
          <c:tx>
            <c:rich>
              <a:bodyPr/>
              <a:lstStyle/>
              <a:p>
                <a:pPr>
                  <a:defRPr b="1" i="0"/>
                </a:pPr>
                <a:r>
                  <a:rPr lang="pt-BR" b="1" i="0"/>
                  <a:t>Notas para Textura</a:t>
                </a:r>
              </a:p>
            </c:rich>
          </c:tx>
        </c:title>
        <c:numFmt formatCode="General" sourceLinked="1"/>
        <c:tickLblPos val="nextTo"/>
        <c:txPr>
          <a:bodyPr rot="0" vert="horz"/>
          <a:lstStyle/>
          <a:p>
            <a:pPr>
              <a:defRPr/>
            </a:pPr>
            <a:endParaRPr lang="pt-BR"/>
          </a:p>
        </c:txPr>
        <c:crossAx val="84760832"/>
        <c:crosses val="autoZero"/>
        <c:auto val="1"/>
        <c:lblAlgn val="ctr"/>
        <c:lblOffset val="100"/>
      </c:catAx>
      <c:valAx>
        <c:axId val="84760832"/>
        <c:scaling>
          <c:orientation val="minMax"/>
          <c:max val="70"/>
        </c:scaling>
        <c:axPos val="l"/>
        <c:majorGridlines/>
        <c:title>
          <c:tx>
            <c:rich>
              <a:bodyPr/>
              <a:lstStyle/>
              <a:p>
                <a:pPr>
                  <a:defRPr/>
                </a:pPr>
                <a:r>
                  <a:rPr lang="pt-BR"/>
                  <a:t>(%) </a:t>
                </a:r>
              </a:p>
            </c:rich>
          </c:tx>
          <c:layout>
            <c:manualLayout>
              <c:xMode val="edge"/>
              <c:yMode val="edge"/>
              <c:x val="9.6733995207121028E-3"/>
              <c:y val="0.34979723818306474"/>
            </c:manualLayout>
          </c:layout>
        </c:title>
        <c:numFmt formatCode="General" sourceLinked="1"/>
        <c:tickLblPos val="nextTo"/>
        <c:txPr>
          <a:bodyPr rot="0" vert="horz"/>
          <a:lstStyle/>
          <a:p>
            <a:pPr>
              <a:defRPr/>
            </a:pPr>
            <a:endParaRPr lang="pt-BR"/>
          </a:p>
        </c:txPr>
        <c:crossAx val="84758912"/>
        <c:crosses val="autoZero"/>
        <c:crossBetween val="between"/>
        <c:majorUnit val="10"/>
      </c:valAx>
    </c:plotArea>
    <c:legend>
      <c:legendPos val="r"/>
      <c:layout>
        <c:manualLayout>
          <c:xMode val="edge"/>
          <c:yMode val="edge"/>
          <c:x val="0.88089206240524298"/>
          <c:y val="0.17591035917807654"/>
          <c:w val="0.1141389934953778"/>
          <c:h val="0.58811863044146451"/>
        </c:manualLayout>
      </c:layout>
    </c:legend>
    <c:plotVisOnly val="1"/>
    <c:dispBlanksAs val="gap"/>
  </c:chart>
  <c:spPr>
    <a:ln>
      <a:solidFill>
        <a:schemeClr val="bg1"/>
      </a:solidFill>
    </a:ln>
  </c:spPr>
  <c:txPr>
    <a:bodyPr/>
    <a:lstStyle/>
    <a:p>
      <a:pPr>
        <a:defRPr sz="700" b="0" i="0" u="none" strike="noStrike" baseline="0">
          <a:solidFill>
            <a:srgbClr val="000000"/>
          </a:solidFill>
          <a:latin typeface="Times New Roman" pitchFamily="18" charset="0"/>
          <a:ea typeface="Calibri"/>
          <a:cs typeface="Times New Roman" pitchFamily="18" charset="0"/>
        </a:defRPr>
      </a:pPr>
      <a:endParaRPr lang="pt-BR"/>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pt-BR"/>
  <c:style val="1"/>
  <c:chart>
    <c:plotArea>
      <c:layout>
        <c:manualLayout>
          <c:layoutTarget val="inner"/>
          <c:xMode val="edge"/>
          <c:yMode val="edge"/>
          <c:x val="0.14739229024943354"/>
          <c:y val="5.9829059829059811E-2"/>
          <c:w val="0.72562358276644001"/>
          <c:h val="0.68803418803418803"/>
        </c:manualLayout>
      </c:layout>
      <c:barChart>
        <c:barDir val="col"/>
        <c:grouping val="clustered"/>
        <c:ser>
          <c:idx val="0"/>
          <c:order val="0"/>
          <c:tx>
            <c:strRef>
              <c:f>Plan1!$B$68</c:f>
              <c:strCache>
                <c:ptCount val="1"/>
                <c:pt idx="0">
                  <c:v>F1</c:v>
                </c:pt>
              </c:strCache>
            </c:strRef>
          </c:tx>
          <c:spPr>
            <a:solidFill>
              <a:schemeClr val="bg1">
                <a:lumMod val="75000"/>
              </a:schemeClr>
            </a:solidFill>
          </c:spPr>
          <c:cat>
            <c:numRef>
              <c:f>Plan1!$A$69:$A$75</c:f>
              <c:numCache>
                <c:formatCode>General</c:formatCode>
                <c:ptCount val="7"/>
                <c:pt idx="0">
                  <c:v>1</c:v>
                </c:pt>
                <c:pt idx="1">
                  <c:v>2</c:v>
                </c:pt>
                <c:pt idx="2">
                  <c:v>3</c:v>
                </c:pt>
                <c:pt idx="3">
                  <c:v>4</c:v>
                </c:pt>
                <c:pt idx="4">
                  <c:v>5</c:v>
                </c:pt>
                <c:pt idx="5">
                  <c:v>6</c:v>
                </c:pt>
                <c:pt idx="6">
                  <c:v>7</c:v>
                </c:pt>
              </c:numCache>
            </c:numRef>
          </c:cat>
          <c:val>
            <c:numRef>
              <c:f>Plan1!$B$69:$B$75</c:f>
              <c:numCache>
                <c:formatCode>General</c:formatCode>
                <c:ptCount val="7"/>
                <c:pt idx="0">
                  <c:v>1.4</c:v>
                </c:pt>
                <c:pt idx="1">
                  <c:v>0</c:v>
                </c:pt>
                <c:pt idx="2">
                  <c:v>0</c:v>
                </c:pt>
                <c:pt idx="3">
                  <c:v>7.1</c:v>
                </c:pt>
                <c:pt idx="4">
                  <c:v>22.9</c:v>
                </c:pt>
                <c:pt idx="5">
                  <c:v>17.100000000000001</c:v>
                </c:pt>
                <c:pt idx="6">
                  <c:v>51.4</c:v>
                </c:pt>
              </c:numCache>
            </c:numRef>
          </c:val>
        </c:ser>
        <c:ser>
          <c:idx val="1"/>
          <c:order val="1"/>
          <c:tx>
            <c:strRef>
              <c:f>Plan1!$C$68</c:f>
              <c:strCache>
                <c:ptCount val="1"/>
                <c:pt idx="0">
                  <c:v>F2</c:v>
                </c:pt>
              </c:strCache>
            </c:strRef>
          </c:tx>
          <c:spPr>
            <a:solidFill>
              <a:schemeClr val="bg1">
                <a:lumMod val="65000"/>
              </a:schemeClr>
            </a:solidFill>
          </c:spPr>
          <c:cat>
            <c:numRef>
              <c:f>Plan1!$A$69:$A$75</c:f>
              <c:numCache>
                <c:formatCode>General</c:formatCode>
                <c:ptCount val="7"/>
                <c:pt idx="0">
                  <c:v>1</c:v>
                </c:pt>
                <c:pt idx="1">
                  <c:v>2</c:v>
                </c:pt>
                <c:pt idx="2">
                  <c:v>3</c:v>
                </c:pt>
                <c:pt idx="3">
                  <c:v>4</c:v>
                </c:pt>
                <c:pt idx="4">
                  <c:v>5</c:v>
                </c:pt>
                <c:pt idx="5">
                  <c:v>6</c:v>
                </c:pt>
                <c:pt idx="6">
                  <c:v>7</c:v>
                </c:pt>
              </c:numCache>
            </c:numRef>
          </c:cat>
          <c:val>
            <c:numRef>
              <c:f>Plan1!$C$69:$C$75</c:f>
              <c:numCache>
                <c:formatCode>General</c:formatCode>
                <c:ptCount val="7"/>
                <c:pt idx="0">
                  <c:v>2.9</c:v>
                </c:pt>
                <c:pt idx="1">
                  <c:v>0</c:v>
                </c:pt>
                <c:pt idx="2">
                  <c:v>5.7</c:v>
                </c:pt>
                <c:pt idx="3">
                  <c:v>15.7</c:v>
                </c:pt>
                <c:pt idx="4">
                  <c:v>27.1</c:v>
                </c:pt>
                <c:pt idx="5">
                  <c:v>12.9</c:v>
                </c:pt>
                <c:pt idx="6">
                  <c:v>35.700000000000003</c:v>
                </c:pt>
              </c:numCache>
            </c:numRef>
          </c:val>
        </c:ser>
        <c:ser>
          <c:idx val="2"/>
          <c:order val="2"/>
          <c:tx>
            <c:strRef>
              <c:f>Plan1!$D$68</c:f>
              <c:strCache>
                <c:ptCount val="1"/>
                <c:pt idx="0">
                  <c:v>F3</c:v>
                </c:pt>
              </c:strCache>
            </c:strRef>
          </c:tx>
          <c:spPr>
            <a:solidFill>
              <a:schemeClr val="bg1">
                <a:lumMod val="50000"/>
              </a:schemeClr>
            </a:solidFill>
          </c:spPr>
          <c:cat>
            <c:numRef>
              <c:f>Plan1!$A$69:$A$75</c:f>
              <c:numCache>
                <c:formatCode>General</c:formatCode>
                <c:ptCount val="7"/>
                <c:pt idx="0">
                  <c:v>1</c:v>
                </c:pt>
                <c:pt idx="1">
                  <c:v>2</c:v>
                </c:pt>
                <c:pt idx="2">
                  <c:v>3</c:v>
                </c:pt>
                <c:pt idx="3">
                  <c:v>4</c:v>
                </c:pt>
                <c:pt idx="4">
                  <c:v>5</c:v>
                </c:pt>
                <c:pt idx="5">
                  <c:v>6</c:v>
                </c:pt>
                <c:pt idx="6">
                  <c:v>7</c:v>
                </c:pt>
              </c:numCache>
            </c:numRef>
          </c:cat>
          <c:val>
            <c:numRef>
              <c:f>Plan1!$D$69:$D$75</c:f>
              <c:numCache>
                <c:formatCode>General</c:formatCode>
                <c:ptCount val="7"/>
                <c:pt idx="0">
                  <c:v>11.4</c:v>
                </c:pt>
                <c:pt idx="1">
                  <c:v>0</c:v>
                </c:pt>
                <c:pt idx="2">
                  <c:v>8.6</c:v>
                </c:pt>
                <c:pt idx="3">
                  <c:v>20</c:v>
                </c:pt>
                <c:pt idx="4">
                  <c:v>28.6</c:v>
                </c:pt>
                <c:pt idx="5">
                  <c:v>11.4</c:v>
                </c:pt>
                <c:pt idx="6">
                  <c:v>20</c:v>
                </c:pt>
              </c:numCache>
            </c:numRef>
          </c:val>
        </c:ser>
        <c:ser>
          <c:idx val="3"/>
          <c:order val="3"/>
          <c:tx>
            <c:strRef>
              <c:f>Plan1!$E$68</c:f>
              <c:strCache>
                <c:ptCount val="1"/>
                <c:pt idx="0">
                  <c:v>F4</c:v>
                </c:pt>
              </c:strCache>
            </c:strRef>
          </c:tx>
          <c:spPr>
            <a:solidFill>
              <a:schemeClr val="tx1">
                <a:lumMod val="65000"/>
                <a:lumOff val="35000"/>
              </a:schemeClr>
            </a:solidFill>
          </c:spPr>
          <c:cat>
            <c:numRef>
              <c:f>Plan1!$A$69:$A$75</c:f>
              <c:numCache>
                <c:formatCode>General</c:formatCode>
                <c:ptCount val="7"/>
                <c:pt idx="0">
                  <c:v>1</c:v>
                </c:pt>
                <c:pt idx="1">
                  <c:v>2</c:v>
                </c:pt>
                <c:pt idx="2">
                  <c:v>3</c:v>
                </c:pt>
                <c:pt idx="3">
                  <c:v>4</c:v>
                </c:pt>
                <c:pt idx="4">
                  <c:v>5</c:v>
                </c:pt>
                <c:pt idx="5">
                  <c:v>6</c:v>
                </c:pt>
                <c:pt idx="6">
                  <c:v>7</c:v>
                </c:pt>
              </c:numCache>
            </c:numRef>
          </c:cat>
          <c:val>
            <c:numRef>
              <c:f>Plan1!$E$69:$E$75</c:f>
              <c:numCache>
                <c:formatCode>General</c:formatCode>
                <c:ptCount val="7"/>
                <c:pt idx="0">
                  <c:v>7.1</c:v>
                </c:pt>
                <c:pt idx="1">
                  <c:v>4.3</c:v>
                </c:pt>
                <c:pt idx="2">
                  <c:v>8.6</c:v>
                </c:pt>
                <c:pt idx="3">
                  <c:v>22.9</c:v>
                </c:pt>
                <c:pt idx="4">
                  <c:v>32.9</c:v>
                </c:pt>
                <c:pt idx="5">
                  <c:v>10</c:v>
                </c:pt>
                <c:pt idx="6">
                  <c:v>14.3</c:v>
                </c:pt>
              </c:numCache>
            </c:numRef>
          </c:val>
        </c:ser>
        <c:ser>
          <c:idx val="4"/>
          <c:order val="4"/>
          <c:tx>
            <c:strRef>
              <c:f>Plan1!$F$68</c:f>
              <c:strCache>
                <c:ptCount val="1"/>
                <c:pt idx="0">
                  <c:v>F5</c:v>
                </c:pt>
              </c:strCache>
            </c:strRef>
          </c:tx>
          <c:spPr>
            <a:solidFill>
              <a:schemeClr val="tx1">
                <a:lumMod val="75000"/>
                <a:lumOff val="25000"/>
              </a:schemeClr>
            </a:solidFill>
          </c:spPr>
          <c:cat>
            <c:numRef>
              <c:f>Plan1!$A$69:$A$75</c:f>
              <c:numCache>
                <c:formatCode>General</c:formatCode>
                <c:ptCount val="7"/>
                <c:pt idx="0">
                  <c:v>1</c:v>
                </c:pt>
                <c:pt idx="1">
                  <c:v>2</c:v>
                </c:pt>
                <c:pt idx="2">
                  <c:v>3</c:v>
                </c:pt>
                <c:pt idx="3">
                  <c:v>4</c:v>
                </c:pt>
                <c:pt idx="4">
                  <c:v>5</c:v>
                </c:pt>
                <c:pt idx="5">
                  <c:v>6</c:v>
                </c:pt>
                <c:pt idx="6">
                  <c:v>7</c:v>
                </c:pt>
              </c:numCache>
            </c:numRef>
          </c:cat>
          <c:val>
            <c:numRef>
              <c:f>Plan1!$F$69:$F$75</c:f>
              <c:numCache>
                <c:formatCode>General</c:formatCode>
                <c:ptCount val="7"/>
                <c:pt idx="0">
                  <c:v>12.9</c:v>
                </c:pt>
                <c:pt idx="1">
                  <c:v>4.3</c:v>
                </c:pt>
                <c:pt idx="2">
                  <c:v>10</c:v>
                </c:pt>
                <c:pt idx="3">
                  <c:v>21.4</c:v>
                </c:pt>
                <c:pt idx="4">
                  <c:v>24.3</c:v>
                </c:pt>
                <c:pt idx="5">
                  <c:v>11.4</c:v>
                </c:pt>
                <c:pt idx="6">
                  <c:v>15.7</c:v>
                </c:pt>
              </c:numCache>
            </c:numRef>
          </c:val>
        </c:ser>
        <c:axId val="84784256"/>
        <c:axId val="84786176"/>
      </c:barChart>
      <c:catAx>
        <c:axId val="84784256"/>
        <c:scaling>
          <c:orientation val="minMax"/>
        </c:scaling>
        <c:axPos val="b"/>
        <c:title>
          <c:tx>
            <c:rich>
              <a:bodyPr/>
              <a:lstStyle/>
              <a:p>
                <a:pPr>
                  <a:defRPr b="1" i="0"/>
                </a:pPr>
                <a:r>
                  <a:rPr lang="pt-BR" b="1" i="0"/>
                  <a:t>Notas para Cor</a:t>
                </a:r>
              </a:p>
            </c:rich>
          </c:tx>
        </c:title>
        <c:numFmt formatCode="General" sourceLinked="1"/>
        <c:tickLblPos val="nextTo"/>
        <c:txPr>
          <a:bodyPr rot="0" vert="horz"/>
          <a:lstStyle/>
          <a:p>
            <a:pPr>
              <a:defRPr/>
            </a:pPr>
            <a:endParaRPr lang="pt-BR"/>
          </a:p>
        </c:txPr>
        <c:crossAx val="84786176"/>
        <c:crosses val="autoZero"/>
        <c:auto val="1"/>
        <c:lblAlgn val="ctr"/>
        <c:lblOffset val="100"/>
      </c:catAx>
      <c:valAx>
        <c:axId val="84786176"/>
        <c:scaling>
          <c:orientation val="minMax"/>
          <c:max val="70"/>
          <c:min val="0"/>
        </c:scaling>
        <c:axPos val="l"/>
        <c:majorGridlines/>
        <c:title>
          <c:tx>
            <c:rich>
              <a:bodyPr/>
              <a:lstStyle/>
              <a:p>
                <a:pPr>
                  <a:defRPr/>
                </a:pPr>
                <a:r>
                  <a:rPr lang="pt-BR"/>
                  <a:t>(%) </a:t>
                </a:r>
              </a:p>
            </c:rich>
          </c:tx>
        </c:title>
        <c:numFmt formatCode="General" sourceLinked="1"/>
        <c:tickLblPos val="nextTo"/>
        <c:txPr>
          <a:bodyPr rot="0" vert="horz"/>
          <a:lstStyle/>
          <a:p>
            <a:pPr>
              <a:defRPr/>
            </a:pPr>
            <a:endParaRPr lang="pt-BR"/>
          </a:p>
        </c:txPr>
        <c:crossAx val="84784256"/>
        <c:crosses val="autoZero"/>
        <c:crossBetween val="between"/>
        <c:majorUnit val="10"/>
      </c:valAx>
    </c:plotArea>
    <c:legend>
      <c:legendPos val="r"/>
      <c:layout>
        <c:manualLayout>
          <c:xMode val="edge"/>
          <c:yMode val="edge"/>
          <c:x val="0.86598630672926447"/>
          <c:y val="0.16840285167056801"/>
          <c:w val="0.10917018779342723"/>
          <c:h val="0.58811863044146451"/>
        </c:manualLayout>
      </c:layout>
    </c:legend>
    <c:plotVisOnly val="1"/>
    <c:dispBlanksAs val="gap"/>
  </c:chart>
  <c:spPr>
    <a:ln>
      <a:solidFill>
        <a:schemeClr val="bg1"/>
      </a:solidFill>
    </a:ln>
  </c:spPr>
  <c:txPr>
    <a:bodyPr/>
    <a:lstStyle/>
    <a:p>
      <a:pPr>
        <a:defRPr sz="700" b="0" i="0" u="none" strike="noStrike" baseline="0">
          <a:solidFill>
            <a:srgbClr val="000000"/>
          </a:solidFill>
          <a:latin typeface="Times New Roman" pitchFamily="18" charset="0"/>
          <a:ea typeface="Calibri"/>
          <a:cs typeface="Times New Roman" pitchFamily="18" charset="0"/>
        </a:defRPr>
      </a:pPr>
      <a:endParaRPr lang="pt-BR"/>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lang val="pt-BR"/>
  <c:style val="1"/>
  <c:chart>
    <c:plotArea>
      <c:layout>
        <c:manualLayout>
          <c:layoutTarget val="inner"/>
          <c:xMode val="edge"/>
          <c:yMode val="edge"/>
          <c:x val="0.14739229024943354"/>
          <c:y val="5.9829059829059811E-2"/>
          <c:w val="0.72562358276644001"/>
          <c:h val="0.68803418803418803"/>
        </c:manualLayout>
      </c:layout>
      <c:barChart>
        <c:barDir val="col"/>
        <c:grouping val="clustered"/>
        <c:ser>
          <c:idx val="0"/>
          <c:order val="0"/>
          <c:tx>
            <c:strRef>
              <c:f>Plan1!$B$83</c:f>
              <c:strCache>
                <c:ptCount val="1"/>
                <c:pt idx="0">
                  <c:v>F1</c:v>
                </c:pt>
              </c:strCache>
            </c:strRef>
          </c:tx>
          <c:spPr>
            <a:solidFill>
              <a:schemeClr val="bg1">
                <a:lumMod val="75000"/>
              </a:schemeClr>
            </a:solidFill>
          </c:spPr>
          <c:cat>
            <c:numRef>
              <c:f>Plan1!$A$84:$A$88</c:f>
              <c:numCache>
                <c:formatCode>General</c:formatCode>
                <c:ptCount val="5"/>
                <c:pt idx="0">
                  <c:v>1</c:v>
                </c:pt>
                <c:pt idx="1">
                  <c:v>2</c:v>
                </c:pt>
                <c:pt idx="2">
                  <c:v>3</c:v>
                </c:pt>
                <c:pt idx="3">
                  <c:v>4</c:v>
                </c:pt>
                <c:pt idx="4">
                  <c:v>5</c:v>
                </c:pt>
              </c:numCache>
            </c:numRef>
          </c:cat>
          <c:val>
            <c:numRef>
              <c:f>Plan1!$B$84:$B$88</c:f>
              <c:numCache>
                <c:formatCode>General</c:formatCode>
                <c:ptCount val="5"/>
                <c:pt idx="0">
                  <c:v>0</c:v>
                </c:pt>
                <c:pt idx="1">
                  <c:v>0</c:v>
                </c:pt>
                <c:pt idx="2">
                  <c:v>11.9</c:v>
                </c:pt>
                <c:pt idx="3">
                  <c:v>25.4</c:v>
                </c:pt>
                <c:pt idx="4">
                  <c:v>62.7</c:v>
                </c:pt>
              </c:numCache>
            </c:numRef>
          </c:val>
        </c:ser>
        <c:ser>
          <c:idx val="1"/>
          <c:order val="1"/>
          <c:tx>
            <c:strRef>
              <c:f>Plan1!$C$83</c:f>
              <c:strCache>
                <c:ptCount val="1"/>
                <c:pt idx="0">
                  <c:v>F2</c:v>
                </c:pt>
              </c:strCache>
            </c:strRef>
          </c:tx>
          <c:spPr>
            <a:solidFill>
              <a:schemeClr val="bg1">
                <a:lumMod val="65000"/>
              </a:schemeClr>
            </a:solidFill>
          </c:spPr>
          <c:cat>
            <c:numRef>
              <c:f>Plan1!$A$84:$A$88</c:f>
              <c:numCache>
                <c:formatCode>General</c:formatCode>
                <c:ptCount val="5"/>
                <c:pt idx="0">
                  <c:v>1</c:v>
                </c:pt>
                <c:pt idx="1">
                  <c:v>2</c:v>
                </c:pt>
                <c:pt idx="2">
                  <c:v>3</c:v>
                </c:pt>
                <c:pt idx="3">
                  <c:v>4</c:v>
                </c:pt>
                <c:pt idx="4">
                  <c:v>5</c:v>
                </c:pt>
              </c:numCache>
            </c:numRef>
          </c:cat>
          <c:val>
            <c:numRef>
              <c:f>Plan1!$C$84:$C$88</c:f>
              <c:numCache>
                <c:formatCode>General</c:formatCode>
                <c:ptCount val="5"/>
                <c:pt idx="0">
                  <c:v>0</c:v>
                </c:pt>
                <c:pt idx="1">
                  <c:v>0</c:v>
                </c:pt>
                <c:pt idx="2">
                  <c:v>24.6</c:v>
                </c:pt>
                <c:pt idx="3">
                  <c:v>29.5</c:v>
                </c:pt>
                <c:pt idx="4">
                  <c:v>45.9</c:v>
                </c:pt>
              </c:numCache>
            </c:numRef>
          </c:val>
        </c:ser>
        <c:ser>
          <c:idx val="2"/>
          <c:order val="2"/>
          <c:tx>
            <c:strRef>
              <c:f>Plan1!$D$83</c:f>
              <c:strCache>
                <c:ptCount val="1"/>
                <c:pt idx="0">
                  <c:v>F3</c:v>
                </c:pt>
              </c:strCache>
            </c:strRef>
          </c:tx>
          <c:spPr>
            <a:solidFill>
              <a:schemeClr val="bg1">
                <a:lumMod val="50000"/>
              </a:schemeClr>
            </a:solidFill>
          </c:spPr>
          <c:cat>
            <c:numRef>
              <c:f>Plan1!$A$84:$A$88</c:f>
              <c:numCache>
                <c:formatCode>General</c:formatCode>
                <c:ptCount val="5"/>
                <c:pt idx="0">
                  <c:v>1</c:v>
                </c:pt>
                <c:pt idx="1">
                  <c:v>2</c:v>
                </c:pt>
                <c:pt idx="2">
                  <c:v>3</c:v>
                </c:pt>
                <c:pt idx="3">
                  <c:v>4</c:v>
                </c:pt>
                <c:pt idx="4">
                  <c:v>5</c:v>
                </c:pt>
              </c:numCache>
            </c:numRef>
          </c:cat>
          <c:val>
            <c:numRef>
              <c:f>Plan1!$D$84:$D$88</c:f>
              <c:numCache>
                <c:formatCode>General</c:formatCode>
                <c:ptCount val="5"/>
                <c:pt idx="0">
                  <c:v>4.5999999999999996</c:v>
                </c:pt>
                <c:pt idx="1">
                  <c:v>12.3</c:v>
                </c:pt>
                <c:pt idx="2">
                  <c:v>24.6</c:v>
                </c:pt>
                <c:pt idx="3">
                  <c:v>32.300000000000004</c:v>
                </c:pt>
                <c:pt idx="4">
                  <c:v>26.2</c:v>
                </c:pt>
              </c:numCache>
            </c:numRef>
          </c:val>
        </c:ser>
        <c:ser>
          <c:idx val="3"/>
          <c:order val="3"/>
          <c:tx>
            <c:strRef>
              <c:f>Plan1!$E$83</c:f>
              <c:strCache>
                <c:ptCount val="1"/>
                <c:pt idx="0">
                  <c:v>F4</c:v>
                </c:pt>
              </c:strCache>
            </c:strRef>
          </c:tx>
          <c:spPr>
            <a:solidFill>
              <a:schemeClr val="tx1">
                <a:lumMod val="65000"/>
                <a:lumOff val="35000"/>
              </a:schemeClr>
            </a:solidFill>
          </c:spPr>
          <c:cat>
            <c:numRef>
              <c:f>Plan1!$A$84:$A$88</c:f>
              <c:numCache>
                <c:formatCode>General</c:formatCode>
                <c:ptCount val="5"/>
                <c:pt idx="0">
                  <c:v>1</c:v>
                </c:pt>
                <c:pt idx="1">
                  <c:v>2</c:v>
                </c:pt>
                <c:pt idx="2">
                  <c:v>3</c:v>
                </c:pt>
                <c:pt idx="3">
                  <c:v>4</c:v>
                </c:pt>
                <c:pt idx="4">
                  <c:v>5</c:v>
                </c:pt>
              </c:numCache>
            </c:numRef>
          </c:cat>
          <c:val>
            <c:numRef>
              <c:f>Plan1!$E$84:$E$88</c:f>
              <c:numCache>
                <c:formatCode>General</c:formatCode>
                <c:ptCount val="5"/>
                <c:pt idx="0">
                  <c:v>10</c:v>
                </c:pt>
                <c:pt idx="1">
                  <c:v>10</c:v>
                </c:pt>
                <c:pt idx="2">
                  <c:v>20</c:v>
                </c:pt>
                <c:pt idx="3">
                  <c:v>32.9</c:v>
                </c:pt>
                <c:pt idx="4">
                  <c:v>27.1</c:v>
                </c:pt>
              </c:numCache>
            </c:numRef>
          </c:val>
        </c:ser>
        <c:ser>
          <c:idx val="4"/>
          <c:order val="4"/>
          <c:tx>
            <c:strRef>
              <c:f>Plan1!$F$83</c:f>
              <c:strCache>
                <c:ptCount val="1"/>
                <c:pt idx="0">
                  <c:v>F5</c:v>
                </c:pt>
              </c:strCache>
            </c:strRef>
          </c:tx>
          <c:spPr>
            <a:solidFill>
              <a:schemeClr val="tx1">
                <a:lumMod val="75000"/>
                <a:lumOff val="25000"/>
              </a:schemeClr>
            </a:solidFill>
          </c:spPr>
          <c:cat>
            <c:numRef>
              <c:f>Plan1!$A$84:$A$88</c:f>
              <c:numCache>
                <c:formatCode>General</c:formatCode>
                <c:ptCount val="5"/>
                <c:pt idx="0">
                  <c:v>1</c:v>
                </c:pt>
                <c:pt idx="1">
                  <c:v>2</c:v>
                </c:pt>
                <c:pt idx="2">
                  <c:v>3</c:v>
                </c:pt>
                <c:pt idx="3">
                  <c:v>4</c:v>
                </c:pt>
                <c:pt idx="4">
                  <c:v>5</c:v>
                </c:pt>
              </c:numCache>
            </c:numRef>
          </c:cat>
          <c:val>
            <c:numRef>
              <c:f>Plan1!$F$84:$F$88</c:f>
              <c:numCache>
                <c:formatCode>General</c:formatCode>
                <c:ptCount val="5"/>
                <c:pt idx="0">
                  <c:v>15.7</c:v>
                </c:pt>
                <c:pt idx="1">
                  <c:v>5.7</c:v>
                </c:pt>
                <c:pt idx="2">
                  <c:v>25.7</c:v>
                </c:pt>
                <c:pt idx="3">
                  <c:v>30</c:v>
                </c:pt>
                <c:pt idx="4">
                  <c:v>22.9</c:v>
                </c:pt>
              </c:numCache>
            </c:numRef>
          </c:val>
        </c:ser>
        <c:axId val="105539456"/>
        <c:axId val="105545728"/>
      </c:barChart>
      <c:catAx>
        <c:axId val="105539456"/>
        <c:scaling>
          <c:orientation val="minMax"/>
        </c:scaling>
        <c:axPos val="b"/>
        <c:title>
          <c:tx>
            <c:rich>
              <a:bodyPr/>
              <a:lstStyle/>
              <a:p>
                <a:pPr>
                  <a:defRPr b="1" i="0"/>
                </a:pPr>
                <a:r>
                  <a:rPr lang="pt-BR" b="1" i="0"/>
                  <a:t>Notas para Aceitação Global</a:t>
                </a:r>
              </a:p>
            </c:rich>
          </c:tx>
        </c:title>
        <c:numFmt formatCode="General" sourceLinked="1"/>
        <c:tickLblPos val="nextTo"/>
        <c:txPr>
          <a:bodyPr rot="0" vert="horz"/>
          <a:lstStyle/>
          <a:p>
            <a:pPr>
              <a:defRPr/>
            </a:pPr>
            <a:endParaRPr lang="pt-BR"/>
          </a:p>
        </c:txPr>
        <c:crossAx val="105545728"/>
        <c:crosses val="autoZero"/>
        <c:auto val="1"/>
        <c:lblAlgn val="ctr"/>
        <c:lblOffset val="100"/>
      </c:catAx>
      <c:valAx>
        <c:axId val="105545728"/>
        <c:scaling>
          <c:orientation val="minMax"/>
          <c:max val="70"/>
          <c:min val="0"/>
        </c:scaling>
        <c:axPos val="l"/>
        <c:majorGridlines/>
        <c:title>
          <c:tx>
            <c:rich>
              <a:bodyPr/>
              <a:lstStyle/>
              <a:p>
                <a:pPr>
                  <a:defRPr/>
                </a:pPr>
                <a:r>
                  <a:rPr lang="pt-BR"/>
                  <a:t>(%) </a:t>
                </a:r>
              </a:p>
            </c:rich>
          </c:tx>
        </c:title>
        <c:numFmt formatCode="General" sourceLinked="1"/>
        <c:tickLblPos val="nextTo"/>
        <c:txPr>
          <a:bodyPr rot="0" vert="horz"/>
          <a:lstStyle/>
          <a:p>
            <a:pPr>
              <a:defRPr/>
            </a:pPr>
            <a:endParaRPr lang="pt-BR"/>
          </a:p>
        </c:txPr>
        <c:crossAx val="105539456"/>
        <c:crosses val="autoZero"/>
        <c:crossBetween val="between"/>
        <c:majorUnit val="10"/>
      </c:valAx>
    </c:plotArea>
    <c:legend>
      <c:legendPos val="r"/>
      <c:layout>
        <c:manualLayout>
          <c:xMode val="edge"/>
          <c:yMode val="edge"/>
          <c:x val="0.88586100650462263"/>
          <c:y val="0.16840285167056801"/>
          <c:w val="9.9232785602503912E-2"/>
          <c:h val="0.58811863044146451"/>
        </c:manualLayout>
      </c:layout>
    </c:legend>
    <c:plotVisOnly val="1"/>
    <c:dispBlanksAs val="gap"/>
  </c:chart>
  <c:spPr>
    <a:ln>
      <a:solidFill>
        <a:schemeClr val="bg1"/>
      </a:solidFill>
    </a:ln>
  </c:spPr>
  <c:txPr>
    <a:bodyPr/>
    <a:lstStyle/>
    <a:p>
      <a:pPr>
        <a:defRPr sz="700" b="0" i="0" u="none" strike="noStrike" baseline="0">
          <a:solidFill>
            <a:srgbClr val="000000"/>
          </a:solidFill>
          <a:latin typeface="Times New Roman" pitchFamily="18" charset="0"/>
          <a:ea typeface="Calibri"/>
          <a:cs typeface="Times New Roman" pitchFamily="18" charset="0"/>
        </a:defRPr>
      </a:pPr>
      <a:endParaRPr lang="pt-BR"/>
    </a:p>
  </c:txPr>
  <c:externalData r:id="rId1"/>
</c:chartSpace>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90DC1E-A8F1-4C34-A63C-8C3BF406E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5533</Words>
  <Characters>29880</Characters>
  <Application>Microsoft Office Word</Application>
  <DocSecurity>0</DocSecurity>
  <Lines>249</Lines>
  <Paragraphs>70</Paragraphs>
  <ScaleCrop>false</ScaleCrop>
  <HeadingPairs>
    <vt:vector size="2" baseType="variant">
      <vt:variant>
        <vt:lpstr>Título</vt:lpstr>
      </vt:variant>
      <vt:variant>
        <vt:i4>1</vt:i4>
      </vt:variant>
    </vt:vector>
  </HeadingPairs>
  <TitlesOfParts>
    <vt:vector size="1" baseType="lpstr">
      <vt:lpstr/>
    </vt:vector>
  </TitlesOfParts>
  <Company>diakov.net</Company>
  <LinksUpToDate>false</LinksUpToDate>
  <CharactersWithSpaces>35343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dc:creator>
  <cp:lastModifiedBy>Usuario</cp:lastModifiedBy>
  <cp:revision>4</cp:revision>
  <dcterms:created xsi:type="dcterms:W3CDTF">2017-02-10T20:35:00Z</dcterms:created>
  <dcterms:modified xsi:type="dcterms:W3CDTF">2017-02-10T20:53:00Z</dcterms:modified>
</cp:coreProperties>
</file>